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DF" w:rsidRDefault="00BF2C1D" w:rsidP="000B4F42">
      <w:pPr>
        <w:spacing w:after="0" w:line="240" w:lineRule="auto"/>
        <w:ind w:left="-270"/>
        <w:rPr>
          <w:rFonts w:eastAsiaTheme="minorEastAsia"/>
          <w:bCs/>
          <w:iCs/>
          <w:sz w:val="36"/>
          <w:szCs w:val="36"/>
        </w:rPr>
      </w:pPr>
      <w:bookmarkStart w:id="0" w:name="_GoBack"/>
      <w:bookmarkEnd w:id="0"/>
      <w:r>
        <w:rPr>
          <w:rFonts w:eastAsiaTheme="minorEastAsia"/>
          <w:bCs/>
          <w:iCs/>
          <w:sz w:val="36"/>
          <w:szCs w:val="36"/>
        </w:rPr>
        <w:br/>
      </w:r>
    </w:p>
    <w:p w:rsidR="004E093D" w:rsidRDefault="00E70A3E" w:rsidP="003C2C2E">
      <w:pPr>
        <w:spacing w:after="0" w:line="240" w:lineRule="auto"/>
        <w:rPr>
          <w:rFonts w:eastAsiaTheme="minorEastAsia"/>
          <w:b/>
          <w:bCs/>
          <w:i/>
          <w:iCs/>
          <w:sz w:val="32"/>
          <w:szCs w:val="32"/>
        </w:rPr>
      </w:pPr>
      <w:r>
        <w:rPr>
          <w:rFonts w:eastAsiaTheme="minorEastAsia"/>
          <w:bCs/>
          <w:iCs/>
          <w:sz w:val="36"/>
          <w:szCs w:val="36"/>
        </w:rPr>
        <w:t>Board</w:t>
      </w:r>
      <w:r w:rsidR="00587807" w:rsidRPr="001845DE">
        <w:rPr>
          <w:rFonts w:eastAsiaTheme="minorEastAsia"/>
          <w:bCs/>
          <w:iCs/>
          <w:sz w:val="36"/>
          <w:szCs w:val="36"/>
        </w:rPr>
        <w:t xml:space="preserve"> Goal 1: </w:t>
      </w:r>
      <w:r w:rsidR="00587807" w:rsidRPr="001845DE">
        <w:rPr>
          <w:rFonts w:eastAsiaTheme="minorEastAsia"/>
          <w:b/>
          <w:bCs/>
          <w:i/>
          <w:iCs/>
          <w:sz w:val="32"/>
          <w:szCs w:val="32"/>
        </w:rPr>
        <w:t>Vary learning experiences to increase success in college and career pathways</w:t>
      </w:r>
      <w:r w:rsidR="005E7A6B">
        <w:rPr>
          <w:rFonts w:eastAsiaTheme="minorEastAsia"/>
          <w:b/>
          <w:bCs/>
          <w:i/>
          <w:iCs/>
          <w:sz w:val="32"/>
          <w:szCs w:val="32"/>
        </w:rPr>
        <w:t>.</w:t>
      </w:r>
    </w:p>
    <w:p w:rsidR="00B67696" w:rsidRPr="004C3D2A" w:rsidRDefault="00B67696" w:rsidP="000B4F42">
      <w:pPr>
        <w:spacing w:after="0" w:line="240" w:lineRule="auto"/>
        <w:ind w:left="-270"/>
        <w:rPr>
          <w:rFonts w:eastAsiaTheme="minorEastAsia"/>
          <w:b/>
          <w:bCs/>
          <w:i/>
          <w:iCs/>
          <w:sz w:val="32"/>
          <w:szCs w:val="32"/>
        </w:rPr>
      </w:pPr>
    </w:p>
    <w:tbl>
      <w:tblPr>
        <w:tblStyle w:val="TableGrid"/>
        <w:tblW w:w="14580" w:type="dxa"/>
        <w:tblInd w:w="-180" w:type="dxa"/>
        <w:tblLayout w:type="fixed"/>
        <w:tblLook w:val="04A0" w:firstRow="1" w:lastRow="0" w:firstColumn="1" w:lastColumn="0" w:noHBand="0" w:noVBand="1"/>
      </w:tblPr>
      <w:tblGrid>
        <w:gridCol w:w="1980"/>
        <w:gridCol w:w="2160"/>
        <w:gridCol w:w="4680"/>
        <w:gridCol w:w="2160"/>
        <w:gridCol w:w="3600"/>
      </w:tblGrid>
      <w:tr w:rsidR="003C2C2E" w:rsidRPr="00DC4FF2" w:rsidTr="003C2C2E">
        <w:trPr>
          <w:cantSplit/>
          <w:trHeight w:val="1253"/>
        </w:trPr>
        <w:tc>
          <w:tcPr>
            <w:tcW w:w="1980" w:type="dxa"/>
            <w:tcBorders>
              <w:top w:val="nil"/>
              <w:left w:val="nil"/>
              <w:bottom w:val="single" w:sz="4" w:space="0" w:color="auto"/>
              <w:right w:val="single" w:sz="4" w:space="0" w:color="auto"/>
            </w:tcBorders>
            <w:shd w:val="clear" w:color="auto" w:fill="808080" w:themeFill="background1" w:themeFillShade="80"/>
          </w:tcPr>
          <w:p w:rsidR="009E64C1" w:rsidRDefault="009E64C1" w:rsidP="00CA61A2">
            <w:pPr>
              <w:jc w:val="center"/>
              <w:rPr>
                <w:b/>
                <w:bCs/>
                <w:i/>
                <w:iCs/>
                <w:color w:val="FFFFFF" w:themeColor="background1"/>
                <w:sz w:val="20"/>
                <w:szCs w:val="20"/>
                <w:u w:val="single"/>
              </w:rPr>
            </w:pPr>
          </w:p>
          <w:p w:rsidR="009E64C1" w:rsidRPr="00910581" w:rsidRDefault="009E64C1" w:rsidP="00910581">
            <w:pPr>
              <w:rPr>
                <w:sz w:val="20"/>
                <w:szCs w:val="20"/>
              </w:rPr>
            </w:pPr>
          </w:p>
          <w:p w:rsidR="00B67696" w:rsidRDefault="00B67696" w:rsidP="00066290">
            <w:pPr>
              <w:jc w:val="center"/>
              <w:rPr>
                <w:b/>
                <w:i/>
                <w:color w:val="FFFFFF" w:themeColor="background1"/>
                <w:szCs w:val="20"/>
              </w:rPr>
            </w:pPr>
          </w:p>
          <w:p w:rsidR="009E64C1" w:rsidRPr="00910581" w:rsidRDefault="00B67696" w:rsidP="00066290">
            <w:pPr>
              <w:jc w:val="center"/>
              <w:rPr>
                <w:b/>
                <w:i/>
                <w:sz w:val="20"/>
                <w:szCs w:val="20"/>
              </w:rPr>
            </w:pPr>
            <w:r>
              <w:rPr>
                <w:b/>
                <w:i/>
                <w:color w:val="FFFFFF" w:themeColor="background1"/>
                <w:szCs w:val="20"/>
              </w:rPr>
              <w:t xml:space="preserve">Superintendent’s </w:t>
            </w:r>
            <w:r w:rsidR="009E64C1" w:rsidRPr="00910581">
              <w:rPr>
                <w:b/>
                <w:i/>
                <w:color w:val="FFFFFF" w:themeColor="background1"/>
                <w:szCs w:val="20"/>
              </w:rPr>
              <w:t>Priorities</w:t>
            </w:r>
          </w:p>
        </w:tc>
        <w:tc>
          <w:tcPr>
            <w:tcW w:w="2160" w:type="dxa"/>
            <w:tcBorders>
              <w:top w:val="nil"/>
              <w:left w:val="single" w:sz="4" w:space="0" w:color="auto"/>
              <w:bottom w:val="single" w:sz="4" w:space="0" w:color="auto"/>
              <w:right w:val="nil"/>
            </w:tcBorders>
            <w:shd w:val="clear" w:color="auto" w:fill="808080" w:themeFill="background1" w:themeFillShade="80"/>
          </w:tcPr>
          <w:p w:rsidR="009E64C1" w:rsidRDefault="009E64C1" w:rsidP="00CA61A2">
            <w:pPr>
              <w:jc w:val="center"/>
              <w:rPr>
                <w:b/>
                <w:bCs/>
                <w:i/>
                <w:iCs/>
                <w:color w:val="FFFFFF" w:themeColor="background1"/>
                <w:sz w:val="20"/>
                <w:szCs w:val="20"/>
                <w:u w:val="single"/>
              </w:rPr>
            </w:pPr>
          </w:p>
          <w:p w:rsidR="009E64C1" w:rsidRDefault="009E64C1" w:rsidP="00CA61A2">
            <w:pPr>
              <w:jc w:val="center"/>
              <w:rPr>
                <w:b/>
                <w:bCs/>
                <w:i/>
                <w:iCs/>
                <w:color w:val="FFFFFF" w:themeColor="background1"/>
                <w:sz w:val="20"/>
                <w:szCs w:val="20"/>
                <w:u w:val="single"/>
              </w:rPr>
            </w:pPr>
          </w:p>
          <w:p w:rsidR="009E64C1" w:rsidRDefault="009E64C1" w:rsidP="00CA61A2">
            <w:pPr>
              <w:jc w:val="center"/>
              <w:rPr>
                <w:b/>
                <w:bCs/>
                <w:i/>
                <w:iCs/>
                <w:color w:val="FFFFFF" w:themeColor="background1"/>
                <w:sz w:val="20"/>
                <w:szCs w:val="20"/>
                <w:u w:val="single"/>
              </w:rPr>
            </w:pPr>
          </w:p>
          <w:p w:rsidR="009E64C1" w:rsidRPr="00884943" w:rsidRDefault="009E64C1" w:rsidP="00066290">
            <w:pPr>
              <w:spacing w:line="480" w:lineRule="auto"/>
              <w:jc w:val="center"/>
              <w:rPr>
                <w:b/>
                <w:i/>
              </w:rPr>
            </w:pPr>
            <w:r>
              <w:rPr>
                <w:b/>
                <w:i/>
                <w:color w:val="FFFFFF" w:themeColor="background1"/>
              </w:rPr>
              <w:t xml:space="preserve">District </w:t>
            </w:r>
            <w:r w:rsidRPr="00884943">
              <w:rPr>
                <w:b/>
                <w:i/>
                <w:color w:val="FFFFFF" w:themeColor="background1"/>
              </w:rPr>
              <w:t>Initiatives</w:t>
            </w:r>
          </w:p>
        </w:tc>
        <w:tc>
          <w:tcPr>
            <w:tcW w:w="4680" w:type="dxa"/>
            <w:tcBorders>
              <w:top w:val="nil"/>
              <w:left w:val="nil"/>
              <w:bottom w:val="single" w:sz="4" w:space="0" w:color="auto"/>
              <w:right w:val="nil"/>
            </w:tcBorders>
            <w:shd w:val="clear" w:color="auto" w:fill="D9D9D9" w:themeFill="background1" w:themeFillShade="D9"/>
            <w:vAlign w:val="center"/>
          </w:tcPr>
          <w:p w:rsidR="009E64C1" w:rsidRDefault="009E64C1" w:rsidP="009530AF">
            <w:pPr>
              <w:jc w:val="center"/>
              <w:rPr>
                <w:b/>
                <w:bCs/>
                <w:iCs/>
                <w:sz w:val="20"/>
                <w:szCs w:val="20"/>
              </w:rPr>
            </w:pPr>
          </w:p>
          <w:p w:rsidR="009E64C1" w:rsidRDefault="009E64C1" w:rsidP="009530AF">
            <w:pPr>
              <w:jc w:val="center"/>
              <w:rPr>
                <w:b/>
                <w:bCs/>
                <w:iCs/>
                <w:sz w:val="20"/>
                <w:szCs w:val="20"/>
              </w:rPr>
            </w:pPr>
          </w:p>
          <w:p w:rsidR="009E64C1" w:rsidRPr="004B154C" w:rsidRDefault="009E64C1" w:rsidP="009530AF">
            <w:pPr>
              <w:jc w:val="center"/>
              <w:rPr>
                <w:b/>
                <w:bCs/>
                <w:iCs/>
                <w:sz w:val="20"/>
                <w:szCs w:val="20"/>
              </w:rPr>
            </w:pPr>
            <w:r>
              <w:rPr>
                <w:b/>
                <w:bCs/>
                <w:iCs/>
                <w:sz w:val="20"/>
                <w:szCs w:val="20"/>
              </w:rPr>
              <w:t>Local School K</w:t>
            </w:r>
            <w:r w:rsidRPr="004B154C">
              <w:rPr>
                <w:b/>
                <w:bCs/>
                <w:iCs/>
                <w:sz w:val="20"/>
                <w:szCs w:val="20"/>
              </w:rPr>
              <w:t>ey Actions:</w:t>
            </w:r>
          </w:p>
          <w:p w:rsidR="009E64C1" w:rsidRPr="00E15652" w:rsidRDefault="009E64C1" w:rsidP="009530AF">
            <w:pPr>
              <w:jc w:val="center"/>
              <w:rPr>
                <w:sz w:val="20"/>
                <w:szCs w:val="20"/>
              </w:rPr>
            </w:pPr>
            <w:r w:rsidRPr="00E15652">
              <w:rPr>
                <w:sz w:val="20"/>
                <w:szCs w:val="20"/>
              </w:rPr>
              <w:t>(List as many actions as needed in each box.)</w:t>
            </w:r>
          </w:p>
        </w:tc>
        <w:tc>
          <w:tcPr>
            <w:tcW w:w="2160" w:type="dxa"/>
            <w:tcBorders>
              <w:top w:val="nil"/>
              <w:left w:val="nil"/>
              <w:bottom w:val="single" w:sz="4" w:space="0" w:color="auto"/>
              <w:right w:val="nil"/>
            </w:tcBorders>
            <w:shd w:val="clear" w:color="auto" w:fill="D9D9D9" w:themeFill="background1" w:themeFillShade="D9"/>
            <w:vAlign w:val="center"/>
          </w:tcPr>
          <w:p w:rsidR="009E64C1" w:rsidRDefault="009E64C1" w:rsidP="009530AF">
            <w:pPr>
              <w:jc w:val="center"/>
              <w:rPr>
                <w:b/>
                <w:bCs/>
                <w:iCs/>
                <w:sz w:val="20"/>
                <w:szCs w:val="20"/>
              </w:rPr>
            </w:pPr>
          </w:p>
          <w:p w:rsidR="009E64C1" w:rsidRPr="004B154C" w:rsidRDefault="009E64C1" w:rsidP="00910581">
            <w:pPr>
              <w:ind w:left="-198"/>
              <w:jc w:val="center"/>
              <w:rPr>
                <w:b/>
                <w:sz w:val="20"/>
                <w:szCs w:val="20"/>
              </w:rPr>
            </w:pPr>
            <w:r>
              <w:rPr>
                <w:b/>
                <w:bCs/>
                <w:iCs/>
                <w:sz w:val="20"/>
                <w:szCs w:val="20"/>
              </w:rPr>
              <w:t>M</w:t>
            </w:r>
            <w:r w:rsidRPr="004B154C">
              <w:rPr>
                <w:b/>
                <w:bCs/>
                <w:iCs/>
                <w:sz w:val="20"/>
                <w:szCs w:val="20"/>
              </w:rPr>
              <w:t>easured by:</w:t>
            </w:r>
          </w:p>
        </w:tc>
        <w:tc>
          <w:tcPr>
            <w:tcW w:w="3600" w:type="dxa"/>
            <w:tcBorders>
              <w:top w:val="nil"/>
              <w:left w:val="nil"/>
              <w:bottom w:val="single" w:sz="4" w:space="0" w:color="auto"/>
              <w:right w:val="nil"/>
            </w:tcBorders>
            <w:shd w:val="clear" w:color="auto" w:fill="D9D9D9" w:themeFill="background1" w:themeFillShade="D9"/>
            <w:vAlign w:val="center"/>
          </w:tcPr>
          <w:p w:rsidR="009E64C1" w:rsidRDefault="009E64C1" w:rsidP="009530AF">
            <w:pPr>
              <w:jc w:val="center"/>
              <w:rPr>
                <w:b/>
                <w:bCs/>
                <w:iCs/>
                <w:sz w:val="20"/>
                <w:szCs w:val="20"/>
              </w:rPr>
            </w:pPr>
          </w:p>
          <w:p w:rsidR="009E64C1" w:rsidRDefault="009E64C1" w:rsidP="009530AF">
            <w:pPr>
              <w:jc w:val="center"/>
              <w:rPr>
                <w:b/>
                <w:bCs/>
                <w:iCs/>
                <w:sz w:val="20"/>
                <w:szCs w:val="20"/>
              </w:rPr>
            </w:pPr>
          </w:p>
          <w:p w:rsidR="009E64C1" w:rsidRDefault="009E64C1" w:rsidP="00265194">
            <w:pPr>
              <w:jc w:val="center"/>
              <w:rPr>
                <w:b/>
                <w:bCs/>
                <w:iCs/>
                <w:sz w:val="20"/>
                <w:szCs w:val="20"/>
              </w:rPr>
            </w:pPr>
            <w:r>
              <w:rPr>
                <w:b/>
                <w:bCs/>
                <w:iCs/>
                <w:sz w:val="20"/>
                <w:szCs w:val="20"/>
              </w:rPr>
              <w:t>Results</w:t>
            </w:r>
          </w:p>
          <w:p w:rsidR="009E64C1" w:rsidRDefault="009E64C1" w:rsidP="009530AF">
            <w:pPr>
              <w:jc w:val="center"/>
              <w:rPr>
                <w:b/>
                <w:bCs/>
                <w:iCs/>
                <w:sz w:val="20"/>
                <w:szCs w:val="20"/>
              </w:rPr>
            </w:pPr>
            <w:r>
              <w:rPr>
                <w:b/>
                <w:bCs/>
                <w:iCs/>
                <w:sz w:val="20"/>
                <w:szCs w:val="20"/>
              </w:rPr>
              <w:t>of Key Actions from last year’s plan:</w:t>
            </w:r>
          </w:p>
          <w:p w:rsidR="009E64C1" w:rsidRPr="00C3362E" w:rsidRDefault="009E64C1" w:rsidP="00B76595">
            <w:pPr>
              <w:jc w:val="center"/>
              <w:rPr>
                <w:bCs/>
                <w:iCs/>
                <w:sz w:val="20"/>
                <w:szCs w:val="20"/>
              </w:rPr>
            </w:pPr>
            <w:r w:rsidRPr="00C3362E">
              <w:rPr>
                <w:bCs/>
                <w:iCs/>
                <w:sz w:val="20"/>
                <w:szCs w:val="20"/>
                <w:u w:val="single"/>
              </w:rPr>
              <w:t xml:space="preserve"> (</w:t>
            </w:r>
            <w:r>
              <w:rPr>
                <w:bCs/>
                <w:iCs/>
                <w:sz w:val="20"/>
                <w:szCs w:val="20"/>
                <w:u w:val="single"/>
              </w:rPr>
              <w:t>Due September 1</w:t>
            </w:r>
            <w:r w:rsidRPr="00C3362E">
              <w:rPr>
                <w:bCs/>
                <w:iCs/>
                <w:sz w:val="20"/>
                <w:szCs w:val="20"/>
              </w:rPr>
              <w:t>)</w:t>
            </w:r>
          </w:p>
        </w:tc>
      </w:tr>
      <w:tr w:rsidR="003C2C2E" w:rsidRPr="00DC4FF2" w:rsidTr="003C2C2E">
        <w:trPr>
          <w:cantSplit/>
          <w:trHeight w:val="2868"/>
        </w:trPr>
        <w:tc>
          <w:tcPr>
            <w:tcW w:w="1980" w:type="dxa"/>
            <w:vMerge w:val="restart"/>
            <w:shd w:val="clear" w:color="auto" w:fill="F2F2F2" w:themeFill="background1" w:themeFillShade="F2"/>
          </w:tcPr>
          <w:p w:rsidR="009E64C1" w:rsidRDefault="009E64C1" w:rsidP="005733AF">
            <w:pPr>
              <w:rPr>
                <w:sz w:val="20"/>
                <w:szCs w:val="20"/>
              </w:rPr>
            </w:pPr>
          </w:p>
          <w:p w:rsidR="009E64C1" w:rsidRPr="00910581" w:rsidRDefault="009E64C1" w:rsidP="009E64C1">
            <w:pPr>
              <w:rPr>
                <w:sz w:val="20"/>
                <w:szCs w:val="20"/>
              </w:rPr>
            </w:pPr>
            <w:r>
              <w:rPr>
                <w:sz w:val="20"/>
                <w:szCs w:val="20"/>
              </w:rPr>
              <w:t xml:space="preserve">Simplify the foundation of teaching and learning to prepare for innovation. </w:t>
            </w:r>
          </w:p>
        </w:tc>
        <w:tc>
          <w:tcPr>
            <w:tcW w:w="2160" w:type="dxa"/>
            <w:shd w:val="clear" w:color="auto" w:fill="F2F2F2" w:themeFill="background1" w:themeFillShade="F2"/>
          </w:tcPr>
          <w:p w:rsidR="003C2C2E" w:rsidRDefault="003C2C2E" w:rsidP="00497B9D">
            <w:pPr>
              <w:rPr>
                <w:i/>
                <w:sz w:val="20"/>
                <w:szCs w:val="20"/>
              </w:rPr>
            </w:pPr>
          </w:p>
          <w:p w:rsidR="003C2C2E" w:rsidRDefault="003C2C2E" w:rsidP="00497B9D">
            <w:pPr>
              <w:rPr>
                <w:i/>
                <w:sz w:val="20"/>
                <w:szCs w:val="20"/>
              </w:rPr>
            </w:pPr>
          </w:p>
          <w:p w:rsidR="009E64C1" w:rsidRPr="00DC4FF2" w:rsidRDefault="009E64C1" w:rsidP="00497B9D">
            <w:pPr>
              <w:rPr>
                <w:i/>
                <w:sz w:val="20"/>
                <w:szCs w:val="20"/>
              </w:rPr>
            </w:pPr>
            <w:r>
              <w:rPr>
                <w:i/>
                <w:sz w:val="20"/>
                <w:szCs w:val="20"/>
              </w:rPr>
              <w:t>Ensure all teachers prioritiz</w:t>
            </w:r>
            <w:r w:rsidR="00497B9D">
              <w:rPr>
                <w:i/>
                <w:sz w:val="20"/>
                <w:szCs w:val="20"/>
              </w:rPr>
              <w:t>e</w:t>
            </w:r>
            <w:r>
              <w:rPr>
                <w:i/>
                <w:sz w:val="20"/>
                <w:szCs w:val="20"/>
              </w:rPr>
              <w:t xml:space="preserve"> standards.</w:t>
            </w:r>
          </w:p>
        </w:tc>
        <w:tc>
          <w:tcPr>
            <w:tcW w:w="4680" w:type="dxa"/>
          </w:tcPr>
          <w:p w:rsidR="00CA0C02" w:rsidRDefault="00CA0C02" w:rsidP="00587807">
            <w:pPr>
              <w:rPr>
                <w:sz w:val="20"/>
                <w:szCs w:val="20"/>
              </w:rPr>
            </w:pPr>
          </w:p>
          <w:p w:rsidR="00CA0C02" w:rsidRPr="00DC4FF2" w:rsidRDefault="00CA0C02" w:rsidP="00587807">
            <w:pPr>
              <w:rPr>
                <w:sz w:val="20"/>
                <w:szCs w:val="20"/>
              </w:rPr>
            </w:pPr>
            <w:r>
              <w:rPr>
                <w:sz w:val="20"/>
                <w:szCs w:val="20"/>
              </w:rPr>
              <w:t>Identify the priority standards for Readi</w:t>
            </w:r>
            <w:r w:rsidR="00FA1711">
              <w:rPr>
                <w:sz w:val="20"/>
                <w:szCs w:val="20"/>
              </w:rPr>
              <w:t>ng and Math at each grade level for all four quarters.</w:t>
            </w:r>
          </w:p>
        </w:tc>
        <w:tc>
          <w:tcPr>
            <w:tcW w:w="2160" w:type="dxa"/>
          </w:tcPr>
          <w:p w:rsidR="00CA0C02" w:rsidRDefault="00CA0C02" w:rsidP="00CA0C02">
            <w:pPr>
              <w:rPr>
                <w:sz w:val="20"/>
                <w:szCs w:val="20"/>
              </w:rPr>
            </w:pPr>
          </w:p>
          <w:p w:rsidR="008F15F4" w:rsidRPr="00CA0C02" w:rsidRDefault="00CA0C02" w:rsidP="00CA0C02">
            <w:pPr>
              <w:rPr>
                <w:sz w:val="20"/>
                <w:szCs w:val="20"/>
              </w:rPr>
            </w:pPr>
            <w:r>
              <w:rPr>
                <w:sz w:val="20"/>
                <w:szCs w:val="20"/>
              </w:rPr>
              <w:t>Collaborative team minutes &amp; agendas, lesson plans, observations, team created Power Standards document per quarter</w:t>
            </w:r>
          </w:p>
        </w:tc>
        <w:tc>
          <w:tcPr>
            <w:tcW w:w="3600" w:type="dxa"/>
          </w:tcPr>
          <w:p w:rsidR="0031751F" w:rsidRDefault="0031751F" w:rsidP="00587807">
            <w:pPr>
              <w:rPr>
                <w:sz w:val="20"/>
                <w:szCs w:val="20"/>
              </w:rPr>
            </w:pPr>
          </w:p>
          <w:p w:rsidR="00CA0C02" w:rsidRDefault="00FA1711" w:rsidP="00587807">
            <w:pPr>
              <w:rPr>
                <w:sz w:val="20"/>
                <w:szCs w:val="20"/>
              </w:rPr>
            </w:pPr>
            <w:r>
              <w:rPr>
                <w:sz w:val="20"/>
                <w:szCs w:val="20"/>
              </w:rPr>
              <w:t>New goal for this year</w:t>
            </w:r>
          </w:p>
          <w:p w:rsidR="0031751F" w:rsidRDefault="0031751F" w:rsidP="00587807">
            <w:pPr>
              <w:rPr>
                <w:sz w:val="20"/>
                <w:szCs w:val="20"/>
              </w:rPr>
            </w:pPr>
          </w:p>
          <w:p w:rsidR="0031751F" w:rsidRPr="00DC4FF2" w:rsidRDefault="0031751F" w:rsidP="0031751F">
            <w:pPr>
              <w:rPr>
                <w:sz w:val="20"/>
                <w:szCs w:val="20"/>
              </w:rPr>
            </w:pPr>
            <w:r>
              <w:rPr>
                <w:sz w:val="20"/>
                <w:szCs w:val="20"/>
              </w:rPr>
              <w:t>Grade levels use district pacing guides. They have not yet engaged in the CCC work of establishing priority standards. This will be the preponderance of our work for this school year.</w:t>
            </w:r>
          </w:p>
        </w:tc>
      </w:tr>
      <w:tr w:rsidR="003C2C2E" w:rsidRPr="00DC4FF2" w:rsidTr="003C2C2E">
        <w:trPr>
          <w:cantSplit/>
          <w:trHeight w:val="3147"/>
        </w:trPr>
        <w:tc>
          <w:tcPr>
            <w:tcW w:w="1980" w:type="dxa"/>
            <w:vMerge/>
            <w:shd w:val="clear" w:color="auto" w:fill="F2F2F2" w:themeFill="background1" w:themeFillShade="F2"/>
          </w:tcPr>
          <w:p w:rsidR="009E64C1" w:rsidRDefault="009E64C1" w:rsidP="00F83672">
            <w:pPr>
              <w:rPr>
                <w:i/>
                <w:sz w:val="20"/>
                <w:szCs w:val="20"/>
              </w:rPr>
            </w:pPr>
          </w:p>
        </w:tc>
        <w:tc>
          <w:tcPr>
            <w:tcW w:w="2160" w:type="dxa"/>
            <w:shd w:val="clear" w:color="auto" w:fill="F2F2F2" w:themeFill="background1" w:themeFillShade="F2"/>
          </w:tcPr>
          <w:p w:rsidR="009E64C1" w:rsidRDefault="009E64C1" w:rsidP="00884943">
            <w:pPr>
              <w:rPr>
                <w:i/>
                <w:sz w:val="20"/>
                <w:szCs w:val="20"/>
              </w:rPr>
            </w:pPr>
          </w:p>
          <w:p w:rsidR="009E64C1" w:rsidRDefault="00497B9D" w:rsidP="00884943">
            <w:pPr>
              <w:rPr>
                <w:i/>
                <w:sz w:val="20"/>
                <w:szCs w:val="20"/>
              </w:rPr>
            </w:pPr>
            <w:r>
              <w:rPr>
                <w:i/>
                <w:sz w:val="20"/>
                <w:szCs w:val="20"/>
              </w:rPr>
              <w:t xml:space="preserve">Conduct </w:t>
            </w:r>
            <w:r w:rsidR="009E64C1">
              <w:rPr>
                <w:i/>
                <w:sz w:val="20"/>
                <w:szCs w:val="20"/>
              </w:rPr>
              <w:t>weekly</w:t>
            </w:r>
            <w:r w:rsidR="00FB4871">
              <w:rPr>
                <w:i/>
                <w:sz w:val="20"/>
                <w:szCs w:val="20"/>
              </w:rPr>
              <w:t>,</w:t>
            </w:r>
            <w:r w:rsidR="009E64C1">
              <w:rPr>
                <w:i/>
                <w:sz w:val="20"/>
                <w:szCs w:val="20"/>
              </w:rPr>
              <w:t xml:space="preserve"> collaborative</w:t>
            </w:r>
            <w:r w:rsidR="00FB4871">
              <w:rPr>
                <w:i/>
                <w:sz w:val="20"/>
                <w:szCs w:val="20"/>
              </w:rPr>
              <w:t>,</w:t>
            </w:r>
            <w:r w:rsidR="003C2C2E">
              <w:rPr>
                <w:i/>
                <w:sz w:val="20"/>
                <w:szCs w:val="20"/>
              </w:rPr>
              <w:t xml:space="preserve"> teacher team meetings </w:t>
            </w:r>
            <w:r>
              <w:rPr>
                <w:i/>
                <w:sz w:val="20"/>
                <w:szCs w:val="20"/>
              </w:rPr>
              <w:t xml:space="preserve">based on the </w:t>
            </w:r>
            <w:r w:rsidR="009E64C1">
              <w:rPr>
                <w:i/>
                <w:sz w:val="20"/>
                <w:szCs w:val="20"/>
              </w:rPr>
              <w:t xml:space="preserve">4 critical questions. </w:t>
            </w:r>
          </w:p>
          <w:p w:rsidR="009E64C1" w:rsidRPr="00DC4FF2" w:rsidRDefault="009E64C1" w:rsidP="00884943">
            <w:pPr>
              <w:rPr>
                <w:i/>
                <w:sz w:val="20"/>
                <w:szCs w:val="20"/>
              </w:rPr>
            </w:pPr>
            <w:r>
              <w:rPr>
                <w:b/>
                <w:i/>
                <w:sz w:val="20"/>
                <w:szCs w:val="20"/>
              </w:rPr>
              <w:t xml:space="preserve"> </w:t>
            </w:r>
          </w:p>
        </w:tc>
        <w:tc>
          <w:tcPr>
            <w:tcW w:w="4680" w:type="dxa"/>
          </w:tcPr>
          <w:p w:rsidR="009E64C1" w:rsidRDefault="009E64C1" w:rsidP="00CA0C02">
            <w:pPr>
              <w:rPr>
                <w:b/>
                <w:sz w:val="20"/>
                <w:szCs w:val="20"/>
              </w:rPr>
            </w:pPr>
          </w:p>
          <w:p w:rsidR="00FA1711" w:rsidRDefault="00FA1711" w:rsidP="00CA0C02">
            <w:pPr>
              <w:rPr>
                <w:sz w:val="20"/>
                <w:szCs w:val="20"/>
              </w:rPr>
            </w:pPr>
            <w:r>
              <w:rPr>
                <w:sz w:val="20"/>
                <w:szCs w:val="20"/>
              </w:rPr>
              <w:t>Focus weekly meetings on the 4 Questions by having teams use a common meeting agenda template for their CCC meetings chosen from the three examples provided by the District Guiding Coalition.</w:t>
            </w:r>
          </w:p>
          <w:p w:rsidR="00FA1711" w:rsidRDefault="00FA1711" w:rsidP="00CA0C02">
            <w:pPr>
              <w:rPr>
                <w:sz w:val="20"/>
                <w:szCs w:val="20"/>
              </w:rPr>
            </w:pPr>
          </w:p>
          <w:p w:rsidR="00CA0C02" w:rsidRDefault="00CA0C02" w:rsidP="00CA0C02">
            <w:pPr>
              <w:rPr>
                <w:sz w:val="20"/>
                <w:szCs w:val="20"/>
              </w:rPr>
            </w:pPr>
            <w:r>
              <w:rPr>
                <w:sz w:val="20"/>
                <w:szCs w:val="20"/>
              </w:rPr>
              <w:t>Create &amp; revise common grade level assessments.</w:t>
            </w:r>
          </w:p>
          <w:p w:rsidR="00CA0C02" w:rsidRDefault="00CA0C02" w:rsidP="00CA0C02">
            <w:pPr>
              <w:rPr>
                <w:sz w:val="20"/>
                <w:szCs w:val="20"/>
              </w:rPr>
            </w:pPr>
          </w:p>
          <w:p w:rsidR="00CA0C02" w:rsidRDefault="00CA0C02" w:rsidP="00CA0C02">
            <w:pPr>
              <w:rPr>
                <w:sz w:val="20"/>
                <w:szCs w:val="20"/>
              </w:rPr>
            </w:pPr>
            <w:r>
              <w:rPr>
                <w:sz w:val="20"/>
                <w:szCs w:val="20"/>
              </w:rPr>
              <w:t>Gather &amp; analyze assessment data to inform flexible groupings, instructional strategies, and to measure student progress.</w:t>
            </w:r>
          </w:p>
          <w:p w:rsidR="00CA0C02" w:rsidRDefault="00CA0C02" w:rsidP="00CA0C02">
            <w:pPr>
              <w:rPr>
                <w:sz w:val="20"/>
                <w:szCs w:val="20"/>
              </w:rPr>
            </w:pPr>
          </w:p>
          <w:p w:rsidR="00CA0C02" w:rsidRPr="00CA0C02" w:rsidRDefault="00CA0C02" w:rsidP="00FA1711">
            <w:pPr>
              <w:rPr>
                <w:sz w:val="20"/>
                <w:szCs w:val="20"/>
              </w:rPr>
            </w:pPr>
          </w:p>
        </w:tc>
        <w:tc>
          <w:tcPr>
            <w:tcW w:w="2160" w:type="dxa"/>
          </w:tcPr>
          <w:p w:rsidR="009E64C1" w:rsidRDefault="009E64C1" w:rsidP="00CA0C02">
            <w:pPr>
              <w:rPr>
                <w:b/>
                <w:sz w:val="20"/>
                <w:szCs w:val="20"/>
              </w:rPr>
            </w:pPr>
          </w:p>
          <w:p w:rsidR="008F15F4" w:rsidRPr="00E83343" w:rsidRDefault="00E83343" w:rsidP="008F15F4">
            <w:pPr>
              <w:rPr>
                <w:sz w:val="20"/>
                <w:szCs w:val="20"/>
              </w:rPr>
            </w:pPr>
            <w:r>
              <w:rPr>
                <w:sz w:val="20"/>
                <w:szCs w:val="20"/>
              </w:rPr>
              <w:t>Collaborative team agendas</w:t>
            </w:r>
            <w:r w:rsidR="00F861D5">
              <w:rPr>
                <w:sz w:val="20"/>
                <w:szCs w:val="20"/>
              </w:rPr>
              <w:t xml:space="preserve"> in Office 365</w:t>
            </w:r>
            <w:r>
              <w:rPr>
                <w:sz w:val="20"/>
                <w:szCs w:val="20"/>
              </w:rPr>
              <w:t>, common formative assessments, observations, lesson plans</w:t>
            </w:r>
          </w:p>
        </w:tc>
        <w:tc>
          <w:tcPr>
            <w:tcW w:w="3600" w:type="dxa"/>
          </w:tcPr>
          <w:p w:rsidR="009E64C1" w:rsidRDefault="009E64C1" w:rsidP="00587807">
            <w:pPr>
              <w:rPr>
                <w:b/>
                <w:sz w:val="20"/>
                <w:szCs w:val="20"/>
              </w:rPr>
            </w:pPr>
          </w:p>
          <w:p w:rsidR="00FA1711" w:rsidRDefault="00FA1711" w:rsidP="00587807">
            <w:pPr>
              <w:rPr>
                <w:sz w:val="20"/>
                <w:szCs w:val="20"/>
              </w:rPr>
            </w:pPr>
            <w:r>
              <w:rPr>
                <w:sz w:val="20"/>
                <w:szCs w:val="20"/>
              </w:rPr>
              <w:t>New goal for this year</w:t>
            </w:r>
          </w:p>
          <w:p w:rsidR="00FA1711" w:rsidRDefault="00FA1711" w:rsidP="00587807">
            <w:pPr>
              <w:rPr>
                <w:sz w:val="20"/>
                <w:szCs w:val="20"/>
              </w:rPr>
            </w:pPr>
          </w:p>
          <w:p w:rsidR="00E83343" w:rsidRPr="00FA1711" w:rsidRDefault="00FA1711" w:rsidP="00587807">
            <w:pPr>
              <w:rPr>
                <w:sz w:val="20"/>
                <w:szCs w:val="20"/>
              </w:rPr>
            </w:pPr>
            <w:r>
              <w:rPr>
                <w:sz w:val="20"/>
                <w:szCs w:val="20"/>
              </w:rPr>
              <w:t>Last year weekly meetings were implemented using Tuesday Team Time (TTT) during planning periods for staff development on PLCs, CTLS, and RTI</w:t>
            </w:r>
            <w:r>
              <w:rPr>
                <w:sz w:val="20"/>
                <w:szCs w:val="20"/>
                <w:vertAlign w:val="superscript"/>
              </w:rPr>
              <w:t>2</w:t>
            </w:r>
            <w:r>
              <w:rPr>
                <w:sz w:val="20"/>
                <w:szCs w:val="20"/>
              </w:rPr>
              <w:t>. The weekly PLC meetings that teams had outside of the TTT were still focused on the busy-ness of a teacher’s job rather than the business.</w:t>
            </w:r>
            <w:r w:rsidR="0031751F">
              <w:rPr>
                <w:sz w:val="20"/>
                <w:szCs w:val="20"/>
              </w:rPr>
              <w:t xml:space="preserve"> This year we will be focused on moving from PLC Light to CCC Tight.</w:t>
            </w:r>
          </w:p>
        </w:tc>
      </w:tr>
    </w:tbl>
    <w:p w:rsidR="00F039B1" w:rsidRDefault="00F039B1" w:rsidP="000B4F42">
      <w:pPr>
        <w:spacing w:after="0" w:line="240" w:lineRule="auto"/>
        <w:ind w:left="-270"/>
        <w:rPr>
          <w:rFonts w:eastAsiaTheme="minorEastAsia"/>
          <w:bCs/>
          <w:iCs/>
          <w:sz w:val="36"/>
          <w:szCs w:val="36"/>
        </w:rPr>
      </w:pPr>
    </w:p>
    <w:p w:rsidR="00F039B1" w:rsidRDefault="00F039B1" w:rsidP="000B4F42">
      <w:pPr>
        <w:spacing w:after="0" w:line="240" w:lineRule="auto"/>
        <w:ind w:left="-270"/>
        <w:rPr>
          <w:rFonts w:eastAsiaTheme="minorEastAsia"/>
          <w:bCs/>
          <w:iCs/>
          <w:sz w:val="36"/>
          <w:szCs w:val="36"/>
        </w:rPr>
      </w:pPr>
    </w:p>
    <w:p w:rsidR="00BF2C1D" w:rsidRDefault="00BF2C1D" w:rsidP="000B4F42">
      <w:pPr>
        <w:spacing w:after="0" w:line="240" w:lineRule="auto"/>
        <w:ind w:left="-270"/>
        <w:rPr>
          <w:rFonts w:eastAsiaTheme="minorEastAsia"/>
          <w:bCs/>
          <w:iCs/>
          <w:sz w:val="36"/>
          <w:szCs w:val="36"/>
        </w:rPr>
      </w:pPr>
    </w:p>
    <w:p w:rsidR="003C2C2E" w:rsidRDefault="003C2C2E" w:rsidP="003C2C2E">
      <w:pPr>
        <w:spacing w:after="0" w:line="240" w:lineRule="auto"/>
        <w:rPr>
          <w:rFonts w:eastAsiaTheme="minorEastAsia"/>
          <w:bCs/>
          <w:iCs/>
          <w:sz w:val="36"/>
          <w:szCs w:val="36"/>
        </w:rPr>
      </w:pPr>
    </w:p>
    <w:p w:rsidR="004E093D" w:rsidRDefault="00E70A3E" w:rsidP="003C2C2E">
      <w:pPr>
        <w:spacing w:after="0" w:line="240" w:lineRule="auto"/>
        <w:rPr>
          <w:rFonts w:eastAsiaTheme="minorEastAsia"/>
          <w:b/>
          <w:bCs/>
          <w:i/>
          <w:iCs/>
          <w:sz w:val="32"/>
          <w:szCs w:val="32"/>
        </w:rPr>
      </w:pPr>
      <w:r>
        <w:rPr>
          <w:rFonts w:eastAsiaTheme="minorEastAsia"/>
          <w:bCs/>
          <w:iCs/>
          <w:sz w:val="36"/>
          <w:szCs w:val="36"/>
        </w:rPr>
        <w:t>Board</w:t>
      </w:r>
      <w:r w:rsidR="00587807" w:rsidRPr="001845DE">
        <w:rPr>
          <w:rFonts w:eastAsiaTheme="minorEastAsia"/>
          <w:bCs/>
          <w:iCs/>
          <w:sz w:val="36"/>
          <w:szCs w:val="36"/>
        </w:rPr>
        <w:t xml:space="preserve"> Goal 2: </w:t>
      </w:r>
      <w:r w:rsidR="00587807" w:rsidRPr="001845DE">
        <w:rPr>
          <w:rFonts w:eastAsiaTheme="minorEastAsia"/>
          <w:b/>
          <w:bCs/>
          <w:i/>
          <w:iCs/>
          <w:sz w:val="32"/>
          <w:szCs w:val="32"/>
        </w:rPr>
        <w:t>Differentiate resources for students based on needs</w:t>
      </w:r>
      <w:r w:rsidR="005E7A6B">
        <w:rPr>
          <w:rFonts w:eastAsiaTheme="minorEastAsia"/>
          <w:b/>
          <w:bCs/>
          <w:i/>
          <w:iCs/>
          <w:sz w:val="32"/>
          <w:szCs w:val="32"/>
        </w:rPr>
        <w:t>.</w:t>
      </w:r>
    </w:p>
    <w:p w:rsidR="00B67696" w:rsidRPr="004B154C" w:rsidRDefault="00B67696" w:rsidP="000B4F42">
      <w:pPr>
        <w:spacing w:after="0" w:line="240" w:lineRule="auto"/>
        <w:ind w:left="-270"/>
        <w:rPr>
          <w:rFonts w:eastAsiaTheme="minorEastAsia"/>
          <w:b/>
          <w:sz w:val="20"/>
          <w:szCs w:val="20"/>
        </w:rPr>
      </w:pPr>
    </w:p>
    <w:tbl>
      <w:tblPr>
        <w:tblStyle w:val="TableGrid"/>
        <w:tblW w:w="14647" w:type="dxa"/>
        <w:tblInd w:w="-247" w:type="dxa"/>
        <w:tblLayout w:type="fixed"/>
        <w:tblLook w:val="04A0" w:firstRow="1" w:lastRow="0" w:firstColumn="1" w:lastColumn="0" w:noHBand="0" w:noVBand="1"/>
      </w:tblPr>
      <w:tblGrid>
        <w:gridCol w:w="1975"/>
        <w:gridCol w:w="2232"/>
        <w:gridCol w:w="4680"/>
        <w:gridCol w:w="2250"/>
        <w:gridCol w:w="3510"/>
      </w:tblGrid>
      <w:tr w:rsidR="009E64C1" w:rsidRPr="00DC4FF2" w:rsidTr="003C2C2E">
        <w:trPr>
          <w:cantSplit/>
          <w:trHeight w:val="359"/>
        </w:trPr>
        <w:tc>
          <w:tcPr>
            <w:tcW w:w="1975" w:type="dxa"/>
            <w:tcBorders>
              <w:top w:val="nil"/>
              <w:left w:val="nil"/>
              <w:bottom w:val="single" w:sz="4" w:space="0" w:color="auto"/>
              <w:right w:val="single" w:sz="4" w:space="0" w:color="auto"/>
            </w:tcBorders>
            <w:shd w:val="clear" w:color="auto" w:fill="808080" w:themeFill="background1" w:themeFillShade="80"/>
          </w:tcPr>
          <w:p w:rsidR="009E64C1" w:rsidRDefault="009E64C1" w:rsidP="005733AF">
            <w:pPr>
              <w:jc w:val="center"/>
              <w:rPr>
                <w:b/>
                <w:bCs/>
                <w:i/>
                <w:iCs/>
                <w:color w:val="FFFFFF" w:themeColor="background1"/>
              </w:rPr>
            </w:pPr>
          </w:p>
          <w:p w:rsidR="009E64C1" w:rsidRDefault="009E64C1" w:rsidP="005733AF">
            <w:pPr>
              <w:jc w:val="center"/>
              <w:rPr>
                <w:b/>
                <w:bCs/>
                <w:i/>
                <w:iCs/>
                <w:color w:val="FFFFFF" w:themeColor="background1"/>
              </w:rPr>
            </w:pPr>
          </w:p>
          <w:p w:rsidR="009E64C1" w:rsidRPr="00BF2C1D" w:rsidRDefault="00B67696" w:rsidP="00B67696">
            <w:pPr>
              <w:jc w:val="center"/>
              <w:rPr>
                <w:b/>
                <w:bCs/>
                <w:i/>
                <w:iCs/>
                <w:color w:val="FFFFFF" w:themeColor="background1"/>
              </w:rPr>
            </w:pPr>
            <w:r>
              <w:rPr>
                <w:b/>
                <w:bCs/>
                <w:i/>
                <w:iCs/>
                <w:color w:val="FFFFFF" w:themeColor="background1"/>
              </w:rPr>
              <w:t xml:space="preserve">Superintendent‘s </w:t>
            </w:r>
            <w:r w:rsidR="009E64C1" w:rsidRPr="00BF2C1D">
              <w:rPr>
                <w:b/>
                <w:bCs/>
                <w:i/>
                <w:iCs/>
                <w:color w:val="FFFFFF" w:themeColor="background1"/>
              </w:rPr>
              <w:t>Priorities</w:t>
            </w:r>
          </w:p>
        </w:tc>
        <w:tc>
          <w:tcPr>
            <w:tcW w:w="2232" w:type="dxa"/>
            <w:tcBorders>
              <w:top w:val="nil"/>
              <w:left w:val="single" w:sz="4" w:space="0" w:color="auto"/>
              <w:bottom w:val="single" w:sz="4" w:space="0" w:color="auto"/>
              <w:right w:val="nil"/>
            </w:tcBorders>
            <w:shd w:val="clear" w:color="auto" w:fill="808080" w:themeFill="background1" w:themeFillShade="80"/>
          </w:tcPr>
          <w:p w:rsidR="009E64C1" w:rsidRDefault="009E64C1" w:rsidP="005733AF">
            <w:pPr>
              <w:jc w:val="center"/>
              <w:rPr>
                <w:b/>
                <w:bCs/>
                <w:iCs/>
                <w:color w:val="FFFFFF" w:themeColor="background1"/>
                <w:sz w:val="20"/>
                <w:szCs w:val="20"/>
                <w:u w:val="single"/>
              </w:rPr>
            </w:pPr>
          </w:p>
          <w:p w:rsidR="009E64C1" w:rsidRDefault="009E64C1" w:rsidP="005733AF">
            <w:pPr>
              <w:jc w:val="center"/>
              <w:rPr>
                <w:b/>
                <w:bCs/>
                <w:iCs/>
                <w:color w:val="FFFFFF" w:themeColor="background1"/>
                <w:sz w:val="20"/>
                <w:szCs w:val="20"/>
                <w:u w:val="single"/>
              </w:rPr>
            </w:pPr>
          </w:p>
          <w:p w:rsidR="009E64C1" w:rsidRDefault="009E64C1" w:rsidP="005733AF">
            <w:pPr>
              <w:jc w:val="center"/>
              <w:rPr>
                <w:b/>
                <w:bCs/>
                <w:i/>
                <w:iCs/>
                <w:color w:val="FFFFFF" w:themeColor="background1"/>
              </w:rPr>
            </w:pPr>
          </w:p>
          <w:p w:rsidR="009E64C1" w:rsidRPr="00BF2C1D" w:rsidRDefault="009E64C1" w:rsidP="005733AF">
            <w:pPr>
              <w:jc w:val="center"/>
              <w:rPr>
                <w:b/>
                <w:i/>
              </w:rPr>
            </w:pPr>
            <w:r>
              <w:rPr>
                <w:b/>
                <w:bCs/>
                <w:i/>
                <w:iCs/>
                <w:color w:val="FFFFFF" w:themeColor="background1"/>
              </w:rPr>
              <w:t xml:space="preserve">District </w:t>
            </w:r>
            <w:r w:rsidRPr="00BF2C1D">
              <w:rPr>
                <w:b/>
                <w:bCs/>
                <w:i/>
                <w:iCs/>
                <w:color w:val="FFFFFF" w:themeColor="background1"/>
              </w:rPr>
              <w:t>Initia</w:t>
            </w:r>
            <w:r>
              <w:rPr>
                <w:b/>
                <w:bCs/>
                <w:i/>
                <w:iCs/>
                <w:color w:val="FFFFFF" w:themeColor="background1"/>
              </w:rPr>
              <w:t>ti</w:t>
            </w:r>
            <w:r w:rsidRPr="00BF2C1D">
              <w:rPr>
                <w:b/>
                <w:bCs/>
                <w:i/>
                <w:iCs/>
                <w:color w:val="FFFFFF" w:themeColor="background1"/>
              </w:rPr>
              <w:t>ves</w:t>
            </w:r>
          </w:p>
        </w:tc>
        <w:tc>
          <w:tcPr>
            <w:tcW w:w="4680" w:type="dxa"/>
            <w:tcBorders>
              <w:top w:val="nil"/>
              <w:left w:val="nil"/>
              <w:bottom w:val="single" w:sz="4" w:space="0" w:color="auto"/>
              <w:right w:val="nil"/>
            </w:tcBorders>
            <w:shd w:val="clear" w:color="auto" w:fill="D9D9D9" w:themeFill="background1" w:themeFillShade="D9"/>
            <w:vAlign w:val="center"/>
          </w:tcPr>
          <w:p w:rsidR="009E64C1" w:rsidRPr="004B154C" w:rsidRDefault="009E64C1" w:rsidP="005733AF">
            <w:pPr>
              <w:jc w:val="center"/>
              <w:rPr>
                <w:b/>
                <w:bCs/>
                <w:iCs/>
                <w:sz w:val="20"/>
                <w:szCs w:val="20"/>
              </w:rPr>
            </w:pPr>
          </w:p>
          <w:p w:rsidR="009E64C1" w:rsidRDefault="009E64C1" w:rsidP="005733AF">
            <w:pPr>
              <w:jc w:val="center"/>
              <w:rPr>
                <w:b/>
                <w:bCs/>
                <w:iCs/>
                <w:sz w:val="20"/>
                <w:szCs w:val="20"/>
              </w:rPr>
            </w:pPr>
          </w:p>
          <w:p w:rsidR="009E64C1" w:rsidRPr="004B154C" w:rsidRDefault="009E64C1" w:rsidP="005733AF">
            <w:pPr>
              <w:jc w:val="center"/>
              <w:rPr>
                <w:b/>
                <w:bCs/>
                <w:iCs/>
                <w:sz w:val="20"/>
                <w:szCs w:val="20"/>
              </w:rPr>
            </w:pPr>
            <w:r>
              <w:rPr>
                <w:b/>
                <w:bCs/>
                <w:iCs/>
                <w:sz w:val="20"/>
                <w:szCs w:val="20"/>
              </w:rPr>
              <w:t xml:space="preserve">Local School </w:t>
            </w:r>
            <w:r w:rsidRPr="004B154C">
              <w:rPr>
                <w:b/>
                <w:bCs/>
                <w:iCs/>
                <w:sz w:val="20"/>
                <w:szCs w:val="20"/>
              </w:rPr>
              <w:t>Key Actions:</w:t>
            </w:r>
          </w:p>
          <w:p w:rsidR="009E64C1" w:rsidRPr="00E15652" w:rsidRDefault="009E64C1" w:rsidP="005733AF">
            <w:pPr>
              <w:jc w:val="center"/>
              <w:rPr>
                <w:sz w:val="20"/>
                <w:szCs w:val="20"/>
              </w:rPr>
            </w:pPr>
            <w:r w:rsidRPr="00E15652">
              <w:rPr>
                <w:sz w:val="20"/>
                <w:szCs w:val="20"/>
              </w:rPr>
              <w:t>(List as many actions as needed in each box.)</w:t>
            </w:r>
          </w:p>
        </w:tc>
        <w:tc>
          <w:tcPr>
            <w:tcW w:w="2250" w:type="dxa"/>
            <w:tcBorders>
              <w:top w:val="nil"/>
              <w:left w:val="nil"/>
              <w:bottom w:val="single" w:sz="4" w:space="0" w:color="auto"/>
              <w:right w:val="nil"/>
            </w:tcBorders>
            <w:shd w:val="clear" w:color="auto" w:fill="D9D9D9" w:themeFill="background1" w:themeFillShade="D9"/>
            <w:vAlign w:val="center"/>
          </w:tcPr>
          <w:p w:rsidR="009E64C1" w:rsidRPr="004B154C" w:rsidRDefault="009E64C1" w:rsidP="005733AF">
            <w:pPr>
              <w:jc w:val="center"/>
              <w:rPr>
                <w:b/>
                <w:sz w:val="20"/>
                <w:szCs w:val="20"/>
              </w:rPr>
            </w:pPr>
            <w:r w:rsidRPr="004B154C">
              <w:rPr>
                <w:b/>
                <w:bCs/>
                <w:iCs/>
                <w:sz w:val="20"/>
                <w:szCs w:val="20"/>
              </w:rPr>
              <w:t>Measured by:</w:t>
            </w:r>
          </w:p>
        </w:tc>
        <w:tc>
          <w:tcPr>
            <w:tcW w:w="3510" w:type="dxa"/>
            <w:tcBorders>
              <w:top w:val="nil"/>
              <w:left w:val="nil"/>
              <w:bottom w:val="single" w:sz="4" w:space="0" w:color="auto"/>
              <w:right w:val="nil"/>
            </w:tcBorders>
            <w:shd w:val="clear" w:color="auto" w:fill="D9D9D9" w:themeFill="background1" w:themeFillShade="D9"/>
            <w:vAlign w:val="center"/>
          </w:tcPr>
          <w:p w:rsidR="009E64C1" w:rsidRDefault="009E64C1" w:rsidP="005733AF">
            <w:pPr>
              <w:jc w:val="center"/>
              <w:rPr>
                <w:b/>
                <w:bCs/>
                <w:iCs/>
                <w:sz w:val="20"/>
                <w:szCs w:val="20"/>
              </w:rPr>
            </w:pPr>
          </w:p>
          <w:p w:rsidR="009E64C1" w:rsidRDefault="009E64C1" w:rsidP="005733AF">
            <w:pPr>
              <w:jc w:val="center"/>
              <w:rPr>
                <w:b/>
                <w:bCs/>
                <w:iCs/>
                <w:sz w:val="20"/>
                <w:szCs w:val="20"/>
              </w:rPr>
            </w:pPr>
          </w:p>
          <w:p w:rsidR="009E64C1" w:rsidRDefault="009E64C1" w:rsidP="005733AF">
            <w:pPr>
              <w:jc w:val="center"/>
              <w:rPr>
                <w:b/>
                <w:bCs/>
                <w:iCs/>
                <w:sz w:val="20"/>
                <w:szCs w:val="20"/>
              </w:rPr>
            </w:pPr>
            <w:r>
              <w:rPr>
                <w:b/>
                <w:bCs/>
                <w:iCs/>
                <w:sz w:val="20"/>
                <w:szCs w:val="20"/>
              </w:rPr>
              <w:t>Results</w:t>
            </w:r>
          </w:p>
          <w:p w:rsidR="009E64C1" w:rsidRPr="004B154C" w:rsidRDefault="009E64C1" w:rsidP="005733AF">
            <w:pPr>
              <w:jc w:val="center"/>
              <w:rPr>
                <w:b/>
                <w:bCs/>
                <w:iCs/>
                <w:sz w:val="20"/>
                <w:szCs w:val="20"/>
              </w:rPr>
            </w:pPr>
            <w:r>
              <w:rPr>
                <w:b/>
                <w:bCs/>
                <w:iCs/>
                <w:sz w:val="20"/>
                <w:szCs w:val="20"/>
              </w:rPr>
              <w:t>of Key Actions from last year’s plan:</w:t>
            </w:r>
          </w:p>
          <w:p w:rsidR="009E64C1" w:rsidRPr="00C3362E" w:rsidRDefault="009E64C1" w:rsidP="002F1AE3">
            <w:pPr>
              <w:jc w:val="center"/>
              <w:rPr>
                <w:bCs/>
                <w:iCs/>
                <w:sz w:val="20"/>
                <w:szCs w:val="20"/>
                <w:u w:val="single"/>
              </w:rPr>
            </w:pPr>
            <w:r w:rsidRPr="00C3362E">
              <w:rPr>
                <w:bCs/>
                <w:iCs/>
                <w:sz w:val="20"/>
                <w:szCs w:val="20"/>
                <w:u w:val="single"/>
              </w:rPr>
              <w:t>(</w:t>
            </w:r>
            <w:r>
              <w:rPr>
                <w:bCs/>
                <w:iCs/>
                <w:sz w:val="20"/>
                <w:szCs w:val="20"/>
                <w:u w:val="single"/>
              </w:rPr>
              <w:t>Due September 1</w:t>
            </w:r>
            <w:r w:rsidRPr="00C3362E">
              <w:rPr>
                <w:bCs/>
                <w:iCs/>
                <w:sz w:val="20"/>
                <w:szCs w:val="20"/>
                <w:u w:val="single"/>
              </w:rPr>
              <w:t>)</w:t>
            </w:r>
          </w:p>
        </w:tc>
      </w:tr>
      <w:tr w:rsidR="009E64C1" w:rsidRPr="00DC4FF2" w:rsidTr="008972CE">
        <w:trPr>
          <w:cantSplit/>
          <w:trHeight w:val="3084"/>
        </w:trPr>
        <w:tc>
          <w:tcPr>
            <w:tcW w:w="1975" w:type="dxa"/>
            <w:vMerge w:val="restart"/>
            <w:tcBorders>
              <w:top w:val="single" w:sz="4" w:space="0" w:color="auto"/>
            </w:tcBorders>
            <w:shd w:val="clear" w:color="auto" w:fill="F2F2F2" w:themeFill="background1" w:themeFillShade="F2"/>
          </w:tcPr>
          <w:p w:rsidR="009E64C1" w:rsidRDefault="009E64C1" w:rsidP="00BD1C5A">
            <w:pPr>
              <w:rPr>
                <w:sz w:val="20"/>
                <w:szCs w:val="20"/>
              </w:rPr>
            </w:pPr>
          </w:p>
          <w:p w:rsidR="009E64C1" w:rsidRPr="004D14C2" w:rsidRDefault="009E64C1" w:rsidP="00BD1C5A">
            <w:pPr>
              <w:rPr>
                <w:sz w:val="20"/>
                <w:szCs w:val="20"/>
              </w:rPr>
            </w:pPr>
            <w:r>
              <w:rPr>
                <w:sz w:val="20"/>
                <w:szCs w:val="20"/>
              </w:rPr>
              <w:t xml:space="preserve">Use data to make decisions. </w:t>
            </w:r>
          </w:p>
        </w:tc>
        <w:tc>
          <w:tcPr>
            <w:tcW w:w="2232" w:type="dxa"/>
            <w:tcBorders>
              <w:top w:val="single" w:sz="4" w:space="0" w:color="auto"/>
            </w:tcBorders>
            <w:shd w:val="clear" w:color="auto" w:fill="F2F2F2" w:themeFill="background1" w:themeFillShade="F2"/>
          </w:tcPr>
          <w:p w:rsidR="009E64C1" w:rsidRDefault="009E64C1" w:rsidP="003C2C2E">
            <w:pPr>
              <w:pStyle w:val="ListParagraph"/>
              <w:rPr>
                <w:sz w:val="20"/>
                <w:szCs w:val="20"/>
              </w:rPr>
            </w:pPr>
          </w:p>
          <w:p w:rsidR="009E64C1" w:rsidRPr="003C2C2E" w:rsidRDefault="00497B9D" w:rsidP="003C2C2E">
            <w:pPr>
              <w:rPr>
                <w:sz w:val="20"/>
                <w:szCs w:val="20"/>
              </w:rPr>
            </w:pPr>
            <w:r w:rsidRPr="003C2C2E">
              <w:rPr>
                <w:i/>
                <w:sz w:val="20"/>
                <w:szCs w:val="20"/>
              </w:rPr>
              <w:t xml:space="preserve">Utilize </w:t>
            </w:r>
            <w:r w:rsidR="009E64C1" w:rsidRPr="003C2C2E">
              <w:rPr>
                <w:i/>
                <w:sz w:val="20"/>
                <w:szCs w:val="20"/>
              </w:rPr>
              <w:t xml:space="preserve">CTLS </w:t>
            </w:r>
            <w:r w:rsidRPr="003C2C2E">
              <w:rPr>
                <w:i/>
                <w:sz w:val="20"/>
                <w:szCs w:val="20"/>
              </w:rPr>
              <w:t>to a</w:t>
            </w:r>
            <w:r w:rsidR="009E64C1" w:rsidRPr="003C2C2E">
              <w:rPr>
                <w:i/>
                <w:sz w:val="20"/>
                <w:szCs w:val="20"/>
              </w:rPr>
              <w:t>ssess, develop, deliver, and analyze common formative assessments in all core content areas</w:t>
            </w:r>
            <w:r w:rsidR="009E64C1" w:rsidRPr="003C2C2E">
              <w:rPr>
                <w:sz w:val="20"/>
                <w:szCs w:val="20"/>
              </w:rPr>
              <w:t xml:space="preserve">. </w:t>
            </w:r>
          </w:p>
        </w:tc>
        <w:tc>
          <w:tcPr>
            <w:tcW w:w="4680" w:type="dxa"/>
            <w:tcBorders>
              <w:top w:val="single" w:sz="4" w:space="0" w:color="auto"/>
            </w:tcBorders>
          </w:tcPr>
          <w:p w:rsidR="009E64C1" w:rsidRDefault="009E64C1" w:rsidP="004D14C2">
            <w:pPr>
              <w:rPr>
                <w:sz w:val="20"/>
                <w:szCs w:val="20"/>
              </w:rPr>
            </w:pPr>
          </w:p>
          <w:p w:rsidR="00E83343" w:rsidRDefault="00E83343" w:rsidP="00E83343">
            <w:pPr>
              <w:rPr>
                <w:sz w:val="20"/>
                <w:szCs w:val="20"/>
              </w:rPr>
            </w:pPr>
            <w:r>
              <w:rPr>
                <w:sz w:val="20"/>
                <w:szCs w:val="20"/>
              </w:rPr>
              <w:t xml:space="preserve">Monitor student progress </w:t>
            </w:r>
            <w:r w:rsidR="008972CE">
              <w:rPr>
                <w:sz w:val="20"/>
                <w:szCs w:val="20"/>
              </w:rPr>
              <w:t xml:space="preserve">in CTLS ASSESS </w:t>
            </w:r>
            <w:r>
              <w:rPr>
                <w:sz w:val="20"/>
                <w:szCs w:val="20"/>
              </w:rPr>
              <w:t xml:space="preserve">quarterly </w:t>
            </w:r>
            <w:r w:rsidR="008972CE">
              <w:rPr>
                <w:sz w:val="20"/>
                <w:szCs w:val="20"/>
              </w:rPr>
              <w:t>using Touchstones and common formative assessments.</w:t>
            </w:r>
          </w:p>
          <w:p w:rsidR="00E83343" w:rsidRDefault="00E83343" w:rsidP="00E83343">
            <w:pPr>
              <w:rPr>
                <w:sz w:val="20"/>
                <w:szCs w:val="20"/>
              </w:rPr>
            </w:pPr>
          </w:p>
          <w:p w:rsidR="00E83343" w:rsidRDefault="006A01E4" w:rsidP="00E83343">
            <w:pPr>
              <w:rPr>
                <w:sz w:val="20"/>
                <w:szCs w:val="20"/>
              </w:rPr>
            </w:pPr>
            <w:r>
              <w:rPr>
                <w:sz w:val="20"/>
                <w:szCs w:val="20"/>
              </w:rPr>
              <w:t>Use CTLS data to answer Question #2 of the CCC Guiding Questions.</w:t>
            </w:r>
          </w:p>
          <w:p w:rsidR="00E83343" w:rsidRDefault="00E83343" w:rsidP="004D14C2">
            <w:pPr>
              <w:rPr>
                <w:sz w:val="20"/>
                <w:szCs w:val="20"/>
              </w:rPr>
            </w:pPr>
          </w:p>
          <w:p w:rsidR="008972CE" w:rsidRDefault="008972CE" w:rsidP="004D14C2">
            <w:pPr>
              <w:rPr>
                <w:sz w:val="20"/>
                <w:szCs w:val="20"/>
              </w:rPr>
            </w:pPr>
            <w:r>
              <w:rPr>
                <w:sz w:val="20"/>
                <w:szCs w:val="20"/>
              </w:rPr>
              <w:t xml:space="preserve">TTIS will deliver professional learning on the new features of CTLS ASSESS and TEACH in order to guide teachers on how to </w:t>
            </w:r>
            <w:r w:rsidR="00FA1711">
              <w:rPr>
                <w:sz w:val="20"/>
                <w:szCs w:val="20"/>
              </w:rPr>
              <w:t xml:space="preserve">better </w:t>
            </w:r>
            <w:r>
              <w:rPr>
                <w:sz w:val="20"/>
                <w:szCs w:val="20"/>
              </w:rPr>
              <w:t xml:space="preserve">utilize this resource for </w:t>
            </w:r>
            <w:r w:rsidR="006A01E4">
              <w:rPr>
                <w:sz w:val="20"/>
                <w:szCs w:val="20"/>
              </w:rPr>
              <w:t xml:space="preserve">assessment and </w:t>
            </w:r>
            <w:r>
              <w:rPr>
                <w:sz w:val="20"/>
                <w:szCs w:val="20"/>
              </w:rPr>
              <w:t>planning.</w:t>
            </w:r>
          </w:p>
          <w:p w:rsidR="008972CE" w:rsidRPr="00DC4FF2" w:rsidRDefault="008972CE" w:rsidP="004D14C2">
            <w:pPr>
              <w:rPr>
                <w:sz w:val="20"/>
                <w:szCs w:val="20"/>
              </w:rPr>
            </w:pPr>
          </w:p>
        </w:tc>
        <w:tc>
          <w:tcPr>
            <w:tcW w:w="2250" w:type="dxa"/>
            <w:tcBorders>
              <w:top w:val="single" w:sz="4" w:space="0" w:color="auto"/>
            </w:tcBorders>
          </w:tcPr>
          <w:p w:rsidR="009E64C1" w:rsidRDefault="009E64C1" w:rsidP="00BC3795">
            <w:pPr>
              <w:jc w:val="center"/>
              <w:rPr>
                <w:sz w:val="20"/>
                <w:szCs w:val="20"/>
              </w:rPr>
            </w:pPr>
          </w:p>
          <w:p w:rsidR="008F15F4" w:rsidRPr="008972CE" w:rsidRDefault="008972CE" w:rsidP="008F15F4">
            <w:pPr>
              <w:rPr>
                <w:sz w:val="20"/>
                <w:szCs w:val="20"/>
              </w:rPr>
            </w:pPr>
            <w:r>
              <w:rPr>
                <w:sz w:val="20"/>
                <w:szCs w:val="20"/>
              </w:rPr>
              <w:t>CTLS ASSESS usage reports, CTLS assessment data, Touchstone data</w:t>
            </w:r>
          </w:p>
        </w:tc>
        <w:tc>
          <w:tcPr>
            <w:tcW w:w="3510" w:type="dxa"/>
            <w:tcBorders>
              <w:top w:val="single" w:sz="4" w:space="0" w:color="auto"/>
            </w:tcBorders>
          </w:tcPr>
          <w:p w:rsidR="009E64C1" w:rsidRDefault="009E64C1" w:rsidP="00E83343">
            <w:pPr>
              <w:rPr>
                <w:sz w:val="20"/>
                <w:szCs w:val="20"/>
              </w:rPr>
            </w:pPr>
          </w:p>
          <w:p w:rsidR="008972CE" w:rsidRDefault="00F861D5" w:rsidP="00E83343">
            <w:pPr>
              <w:rPr>
                <w:sz w:val="20"/>
                <w:szCs w:val="20"/>
              </w:rPr>
            </w:pPr>
            <w:r>
              <w:rPr>
                <w:sz w:val="20"/>
                <w:szCs w:val="20"/>
              </w:rPr>
              <w:t>New goal for this year</w:t>
            </w:r>
          </w:p>
          <w:p w:rsidR="008972CE" w:rsidRDefault="008972CE" w:rsidP="00E83343">
            <w:pPr>
              <w:rPr>
                <w:sz w:val="20"/>
                <w:szCs w:val="20"/>
              </w:rPr>
            </w:pPr>
          </w:p>
          <w:p w:rsidR="00E83343" w:rsidRPr="00DC4FF2" w:rsidRDefault="00E83343" w:rsidP="00FA1711">
            <w:pPr>
              <w:rPr>
                <w:sz w:val="20"/>
                <w:szCs w:val="20"/>
              </w:rPr>
            </w:pPr>
            <w:r>
              <w:rPr>
                <w:sz w:val="20"/>
                <w:szCs w:val="20"/>
              </w:rPr>
              <w:t>As a school we received Cohort 4 professional development and an</w:t>
            </w:r>
            <w:r w:rsidR="00FA1711">
              <w:rPr>
                <w:sz w:val="20"/>
                <w:szCs w:val="20"/>
              </w:rPr>
              <w:t xml:space="preserve"> Introduction to both CTLS TEACH</w:t>
            </w:r>
            <w:r>
              <w:rPr>
                <w:sz w:val="20"/>
                <w:szCs w:val="20"/>
              </w:rPr>
              <w:t xml:space="preserve"> and A</w:t>
            </w:r>
            <w:r w:rsidR="00FA1711">
              <w:rPr>
                <w:sz w:val="20"/>
                <w:szCs w:val="20"/>
              </w:rPr>
              <w:t>SSESS</w:t>
            </w:r>
            <w:r>
              <w:rPr>
                <w:sz w:val="20"/>
                <w:szCs w:val="20"/>
              </w:rPr>
              <w:t xml:space="preserve">. Teachers began the process of utilizing the information available for lesson planning and resource development, as well as assessment development. This work will </w:t>
            </w:r>
            <w:r w:rsidR="008972CE">
              <w:rPr>
                <w:sz w:val="20"/>
                <w:szCs w:val="20"/>
              </w:rPr>
              <w:t>continue</w:t>
            </w:r>
            <w:r>
              <w:rPr>
                <w:sz w:val="20"/>
                <w:szCs w:val="20"/>
              </w:rPr>
              <w:t xml:space="preserve"> into this year</w:t>
            </w:r>
            <w:r w:rsidR="008972CE">
              <w:rPr>
                <w:sz w:val="20"/>
                <w:szCs w:val="20"/>
              </w:rPr>
              <w:t xml:space="preserve"> as well.</w:t>
            </w:r>
          </w:p>
        </w:tc>
      </w:tr>
      <w:tr w:rsidR="009E64C1" w:rsidRPr="00DC4FF2" w:rsidTr="003C2C2E">
        <w:trPr>
          <w:cantSplit/>
          <w:trHeight w:val="2328"/>
        </w:trPr>
        <w:tc>
          <w:tcPr>
            <w:tcW w:w="1975" w:type="dxa"/>
            <w:vMerge/>
            <w:shd w:val="clear" w:color="auto" w:fill="F2F2F2" w:themeFill="background1" w:themeFillShade="F2"/>
          </w:tcPr>
          <w:p w:rsidR="009E64C1" w:rsidRPr="00DC4FF2" w:rsidRDefault="009E64C1" w:rsidP="00BC3795">
            <w:pPr>
              <w:rPr>
                <w:sz w:val="20"/>
                <w:szCs w:val="20"/>
              </w:rPr>
            </w:pPr>
          </w:p>
        </w:tc>
        <w:tc>
          <w:tcPr>
            <w:tcW w:w="2232" w:type="dxa"/>
            <w:shd w:val="clear" w:color="auto" w:fill="F2F2F2" w:themeFill="background1" w:themeFillShade="F2"/>
          </w:tcPr>
          <w:p w:rsidR="009E64C1" w:rsidRPr="00715CC8" w:rsidRDefault="009E64C1" w:rsidP="003C2C2E">
            <w:pPr>
              <w:pStyle w:val="ListParagraph"/>
              <w:rPr>
                <w:b/>
                <w:sz w:val="20"/>
                <w:szCs w:val="20"/>
              </w:rPr>
            </w:pPr>
          </w:p>
          <w:p w:rsidR="009E64C1" w:rsidRPr="003C2C2E" w:rsidRDefault="00497B9D" w:rsidP="003C2C2E">
            <w:pPr>
              <w:rPr>
                <w:b/>
                <w:i/>
                <w:sz w:val="20"/>
                <w:szCs w:val="20"/>
              </w:rPr>
            </w:pPr>
            <w:r w:rsidRPr="003C2C2E">
              <w:rPr>
                <w:i/>
                <w:sz w:val="20"/>
                <w:szCs w:val="20"/>
              </w:rPr>
              <w:t>Deliver, analyze, and adjust instruction in reading and math</w:t>
            </w:r>
            <w:r w:rsidR="00FB4871" w:rsidRPr="003C2C2E">
              <w:rPr>
                <w:i/>
                <w:sz w:val="20"/>
                <w:szCs w:val="20"/>
              </w:rPr>
              <w:t>,</w:t>
            </w:r>
            <w:r w:rsidRPr="003C2C2E">
              <w:rPr>
                <w:i/>
                <w:sz w:val="20"/>
                <w:szCs w:val="20"/>
              </w:rPr>
              <w:t xml:space="preserve"> utilizing data from Universal Screener (RI and MI).</w:t>
            </w:r>
            <w:r w:rsidR="009E64C1" w:rsidRPr="003C2C2E">
              <w:rPr>
                <w:i/>
                <w:sz w:val="20"/>
                <w:szCs w:val="20"/>
              </w:rPr>
              <w:t xml:space="preserve"> </w:t>
            </w:r>
          </w:p>
        </w:tc>
        <w:tc>
          <w:tcPr>
            <w:tcW w:w="4680" w:type="dxa"/>
          </w:tcPr>
          <w:p w:rsidR="009E64C1" w:rsidRPr="00DC4FF2" w:rsidRDefault="009E64C1" w:rsidP="00BC3795">
            <w:pPr>
              <w:rPr>
                <w:sz w:val="20"/>
                <w:szCs w:val="20"/>
              </w:rPr>
            </w:pPr>
          </w:p>
          <w:p w:rsidR="008B642F" w:rsidRDefault="008B642F" w:rsidP="00BC3795">
            <w:pPr>
              <w:rPr>
                <w:sz w:val="20"/>
                <w:szCs w:val="20"/>
              </w:rPr>
            </w:pPr>
            <w:r>
              <w:rPr>
                <w:sz w:val="20"/>
                <w:szCs w:val="20"/>
              </w:rPr>
              <w:t>Administer and analyze the results of the Universal Screener at minimum three times per year.</w:t>
            </w:r>
          </w:p>
          <w:p w:rsidR="008B642F" w:rsidRDefault="008B642F" w:rsidP="00BC3795">
            <w:pPr>
              <w:rPr>
                <w:sz w:val="20"/>
                <w:szCs w:val="20"/>
              </w:rPr>
            </w:pPr>
          </w:p>
          <w:p w:rsidR="008B642F" w:rsidRDefault="006A01E4" w:rsidP="00BC3795">
            <w:pPr>
              <w:rPr>
                <w:sz w:val="20"/>
                <w:szCs w:val="20"/>
              </w:rPr>
            </w:pPr>
            <w:r>
              <w:rPr>
                <w:sz w:val="20"/>
                <w:szCs w:val="20"/>
              </w:rPr>
              <w:t>Implement Read 180 and System 44 for students identified as Basic and Below Basic on the RI in 3</w:t>
            </w:r>
            <w:r w:rsidRPr="006A01E4">
              <w:rPr>
                <w:sz w:val="20"/>
                <w:szCs w:val="20"/>
                <w:vertAlign w:val="superscript"/>
              </w:rPr>
              <w:t>rd</w:t>
            </w:r>
            <w:r>
              <w:rPr>
                <w:sz w:val="20"/>
                <w:szCs w:val="20"/>
              </w:rPr>
              <w:t>, 4</w:t>
            </w:r>
            <w:r w:rsidRPr="006A01E4">
              <w:rPr>
                <w:sz w:val="20"/>
                <w:szCs w:val="20"/>
                <w:vertAlign w:val="superscript"/>
              </w:rPr>
              <w:t>th</w:t>
            </w:r>
            <w:r>
              <w:rPr>
                <w:sz w:val="20"/>
                <w:szCs w:val="20"/>
              </w:rPr>
              <w:t>, and 5</w:t>
            </w:r>
            <w:r w:rsidRPr="006A01E4">
              <w:rPr>
                <w:sz w:val="20"/>
                <w:szCs w:val="20"/>
                <w:vertAlign w:val="superscript"/>
              </w:rPr>
              <w:t>th</w:t>
            </w:r>
            <w:r>
              <w:rPr>
                <w:sz w:val="20"/>
                <w:szCs w:val="20"/>
              </w:rPr>
              <w:t xml:space="preserve"> grade.</w:t>
            </w:r>
          </w:p>
          <w:p w:rsidR="008B642F" w:rsidRDefault="008B642F" w:rsidP="00BC3795">
            <w:pPr>
              <w:rPr>
                <w:sz w:val="20"/>
                <w:szCs w:val="20"/>
              </w:rPr>
            </w:pPr>
          </w:p>
          <w:p w:rsidR="008B642F" w:rsidRPr="008B642F" w:rsidRDefault="008B642F" w:rsidP="00BC3795">
            <w:pPr>
              <w:rPr>
                <w:sz w:val="20"/>
                <w:szCs w:val="20"/>
              </w:rPr>
            </w:pPr>
            <w:r>
              <w:rPr>
                <w:sz w:val="20"/>
                <w:szCs w:val="20"/>
              </w:rPr>
              <w:t>Identify and create Tier 2 RTI</w:t>
            </w:r>
            <w:r>
              <w:rPr>
                <w:sz w:val="20"/>
                <w:szCs w:val="20"/>
                <w:vertAlign w:val="superscript"/>
              </w:rPr>
              <w:t>2</w:t>
            </w:r>
            <w:r>
              <w:rPr>
                <w:sz w:val="20"/>
                <w:szCs w:val="20"/>
              </w:rPr>
              <w:t xml:space="preserve"> groups based on the Universal Screener results and provide additional small group support in grades K-2.</w:t>
            </w:r>
          </w:p>
          <w:p w:rsidR="009E64C1" w:rsidRPr="00DC4FF2" w:rsidRDefault="009E64C1" w:rsidP="00BC3795">
            <w:pPr>
              <w:rPr>
                <w:sz w:val="20"/>
                <w:szCs w:val="20"/>
              </w:rPr>
            </w:pPr>
          </w:p>
        </w:tc>
        <w:tc>
          <w:tcPr>
            <w:tcW w:w="2250" w:type="dxa"/>
          </w:tcPr>
          <w:p w:rsidR="008F15F4" w:rsidRDefault="008F15F4" w:rsidP="00BC3795">
            <w:pPr>
              <w:rPr>
                <w:color w:val="FF0000"/>
                <w:sz w:val="20"/>
                <w:szCs w:val="20"/>
              </w:rPr>
            </w:pPr>
          </w:p>
          <w:p w:rsidR="008B642F" w:rsidRPr="00F366EA" w:rsidRDefault="00F366EA" w:rsidP="00BC3795">
            <w:pPr>
              <w:rPr>
                <w:sz w:val="20"/>
                <w:szCs w:val="20"/>
              </w:rPr>
            </w:pPr>
            <w:r>
              <w:rPr>
                <w:sz w:val="20"/>
                <w:szCs w:val="20"/>
              </w:rPr>
              <w:t>Universal Screener data, Read 180 and System 44 reports, RTI Tier</w:t>
            </w:r>
            <w:r>
              <w:rPr>
                <w:sz w:val="20"/>
                <w:szCs w:val="20"/>
                <w:vertAlign w:val="superscript"/>
              </w:rPr>
              <w:t>2</w:t>
            </w:r>
            <w:r>
              <w:rPr>
                <w:sz w:val="20"/>
                <w:szCs w:val="20"/>
              </w:rPr>
              <w:t xml:space="preserve"> reports, small group lessons plans, classroom walkthroughs and observations</w:t>
            </w:r>
          </w:p>
        </w:tc>
        <w:tc>
          <w:tcPr>
            <w:tcW w:w="3510" w:type="dxa"/>
          </w:tcPr>
          <w:p w:rsidR="009E64C1" w:rsidRDefault="009E64C1" w:rsidP="00BC3795">
            <w:pPr>
              <w:rPr>
                <w:sz w:val="20"/>
                <w:szCs w:val="20"/>
              </w:rPr>
            </w:pPr>
          </w:p>
          <w:p w:rsidR="00353FCD" w:rsidRDefault="00F861D5" w:rsidP="00BC3795">
            <w:pPr>
              <w:rPr>
                <w:sz w:val="20"/>
                <w:szCs w:val="20"/>
              </w:rPr>
            </w:pPr>
            <w:r>
              <w:rPr>
                <w:sz w:val="20"/>
                <w:szCs w:val="20"/>
              </w:rPr>
              <w:t>New goal for this year</w:t>
            </w:r>
          </w:p>
          <w:p w:rsidR="00353FCD" w:rsidRDefault="00353FCD" w:rsidP="00BC3795">
            <w:pPr>
              <w:rPr>
                <w:sz w:val="20"/>
                <w:szCs w:val="20"/>
              </w:rPr>
            </w:pPr>
          </w:p>
          <w:p w:rsidR="00353FCD" w:rsidRPr="00353FCD" w:rsidRDefault="00353FCD" w:rsidP="00353FCD">
            <w:pPr>
              <w:rPr>
                <w:sz w:val="20"/>
                <w:szCs w:val="20"/>
              </w:rPr>
            </w:pPr>
            <w:r>
              <w:rPr>
                <w:sz w:val="20"/>
                <w:szCs w:val="20"/>
              </w:rPr>
              <w:t>Last year teachers administered the Universal Screeners at minimum three times per year. We implemented the Read 180 and System 44 with at-risk students in 3</w:t>
            </w:r>
            <w:r w:rsidRPr="00353FCD">
              <w:rPr>
                <w:sz w:val="20"/>
                <w:szCs w:val="20"/>
                <w:vertAlign w:val="superscript"/>
              </w:rPr>
              <w:t>rd</w:t>
            </w:r>
            <w:r>
              <w:rPr>
                <w:sz w:val="20"/>
                <w:szCs w:val="20"/>
              </w:rPr>
              <w:t>-5</w:t>
            </w:r>
            <w:r w:rsidRPr="00353FCD">
              <w:rPr>
                <w:sz w:val="20"/>
                <w:szCs w:val="20"/>
                <w:vertAlign w:val="superscript"/>
              </w:rPr>
              <w:t>th</w:t>
            </w:r>
            <w:r>
              <w:rPr>
                <w:sz w:val="20"/>
                <w:szCs w:val="20"/>
              </w:rPr>
              <w:t xml:space="preserve"> grade. Tier</w:t>
            </w:r>
            <w:r>
              <w:rPr>
                <w:sz w:val="20"/>
                <w:szCs w:val="20"/>
                <w:vertAlign w:val="superscript"/>
              </w:rPr>
              <w:t>2</w:t>
            </w:r>
            <w:r>
              <w:rPr>
                <w:sz w:val="20"/>
                <w:szCs w:val="20"/>
              </w:rPr>
              <w:t xml:space="preserve"> groups were created for Reading and Math based on the Universal Screener in grades 3</w:t>
            </w:r>
            <w:r w:rsidRPr="00353FCD">
              <w:rPr>
                <w:sz w:val="20"/>
                <w:szCs w:val="20"/>
                <w:vertAlign w:val="superscript"/>
              </w:rPr>
              <w:t>rd</w:t>
            </w:r>
            <w:r>
              <w:rPr>
                <w:sz w:val="20"/>
                <w:szCs w:val="20"/>
              </w:rPr>
              <w:t>-5</w:t>
            </w:r>
            <w:r w:rsidRPr="00353FCD">
              <w:rPr>
                <w:sz w:val="20"/>
                <w:szCs w:val="20"/>
                <w:vertAlign w:val="superscript"/>
              </w:rPr>
              <w:t>th</w:t>
            </w:r>
            <w:r>
              <w:rPr>
                <w:sz w:val="20"/>
                <w:szCs w:val="20"/>
              </w:rPr>
              <w:t>, but not consistently in grades K-2</w:t>
            </w:r>
            <w:r w:rsidRPr="00353FCD">
              <w:rPr>
                <w:sz w:val="20"/>
                <w:szCs w:val="20"/>
                <w:vertAlign w:val="superscript"/>
              </w:rPr>
              <w:t>nd</w:t>
            </w:r>
            <w:r>
              <w:rPr>
                <w:sz w:val="20"/>
                <w:szCs w:val="20"/>
              </w:rPr>
              <w:t>.</w:t>
            </w:r>
          </w:p>
        </w:tc>
      </w:tr>
      <w:tr w:rsidR="009E64C1" w:rsidRPr="00DC4FF2" w:rsidTr="003C2C2E">
        <w:trPr>
          <w:cantSplit/>
          <w:trHeight w:val="2328"/>
        </w:trPr>
        <w:tc>
          <w:tcPr>
            <w:tcW w:w="1975" w:type="dxa"/>
            <w:vMerge/>
            <w:shd w:val="clear" w:color="auto" w:fill="F2F2F2" w:themeFill="background1" w:themeFillShade="F2"/>
          </w:tcPr>
          <w:p w:rsidR="009E64C1" w:rsidRPr="00DC4FF2" w:rsidRDefault="009E64C1" w:rsidP="00BC3795">
            <w:pPr>
              <w:rPr>
                <w:sz w:val="20"/>
                <w:szCs w:val="20"/>
              </w:rPr>
            </w:pPr>
          </w:p>
        </w:tc>
        <w:tc>
          <w:tcPr>
            <w:tcW w:w="2232" w:type="dxa"/>
            <w:shd w:val="clear" w:color="auto" w:fill="F2F2F2" w:themeFill="background1" w:themeFillShade="F2"/>
          </w:tcPr>
          <w:p w:rsidR="009E64C1" w:rsidRPr="00715CC8" w:rsidRDefault="009E64C1" w:rsidP="003C2C2E">
            <w:pPr>
              <w:pStyle w:val="ListParagraph"/>
              <w:rPr>
                <w:b/>
                <w:sz w:val="20"/>
                <w:szCs w:val="20"/>
              </w:rPr>
            </w:pPr>
          </w:p>
          <w:p w:rsidR="009E64C1" w:rsidRPr="003C2C2E" w:rsidRDefault="009E64C1" w:rsidP="003C2C2E">
            <w:pPr>
              <w:rPr>
                <w:b/>
                <w:i/>
                <w:sz w:val="20"/>
                <w:szCs w:val="20"/>
              </w:rPr>
            </w:pPr>
            <w:r w:rsidRPr="003C2C2E">
              <w:rPr>
                <w:i/>
                <w:sz w:val="20"/>
                <w:szCs w:val="20"/>
              </w:rPr>
              <w:t>Increase percentage of student</w:t>
            </w:r>
            <w:r w:rsidR="00497B9D" w:rsidRPr="003C2C2E">
              <w:rPr>
                <w:i/>
                <w:sz w:val="20"/>
                <w:szCs w:val="20"/>
              </w:rPr>
              <w:t>s performing at grade level in reading and math.</w:t>
            </w:r>
          </w:p>
          <w:p w:rsidR="009E64C1" w:rsidRPr="001D62B3" w:rsidRDefault="009E64C1" w:rsidP="003C2C2E">
            <w:pPr>
              <w:rPr>
                <w:b/>
                <w:sz w:val="20"/>
                <w:szCs w:val="20"/>
              </w:rPr>
            </w:pPr>
          </w:p>
        </w:tc>
        <w:tc>
          <w:tcPr>
            <w:tcW w:w="4680" w:type="dxa"/>
          </w:tcPr>
          <w:p w:rsidR="009E64C1" w:rsidRDefault="009E64C1" w:rsidP="00D1593D">
            <w:pPr>
              <w:rPr>
                <w:b/>
                <w:sz w:val="20"/>
                <w:szCs w:val="20"/>
              </w:rPr>
            </w:pPr>
          </w:p>
          <w:p w:rsidR="00F366EA" w:rsidRDefault="00F366EA" w:rsidP="00D1593D">
            <w:pPr>
              <w:rPr>
                <w:sz w:val="20"/>
                <w:szCs w:val="20"/>
              </w:rPr>
            </w:pPr>
            <w:r>
              <w:rPr>
                <w:sz w:val="20"/>
                <w:szCs w:val="20"/>
              </w:rPr>
              <w:t>Utilize math tutoring during the day for grades 3</w:t>
            </w:r>
            <w:r w:rsidRPr="00F366EA">
              <w:rPr>
                <w:sz w:val="20"/>
                <w:szCs w:val="20"/>
                <w:vertAlign w:val="superscript"/>
              </w:rPr>
              <w:t>rd</w:t>
            </w:r>
            <w:r>
              <w:rPr>
                <w:sz w:val="20"/>
                <w:szCs w:val="20"/>
              </w:rPr>
              <w:t>-5</w:t>
            </w:r>
            <w:r w:rsidRPr="00F366EA">
              <w:rPr>
                <w:sz w:val="20"/>
                <w:szCs w:val="20"/>
                <w:vertAlign w:val="superscript"/>
              </w:rPr>
              <w:t>th</w:t>
            </w:r>
          </w:p>
          <w:p w:rsidR="00F366EA" w:rsidRDefault="00F366EA" w:rsidP="00D1593D">
            <w:pPr>
              <w:rPr>
                <w:sz w:val="20"/>
                <w:szCs w:val="20"/>
              </w:rPr>
            </w:pPr>
          </w:p>
          <w:p w:rsidR="00F366EA" w:rsidRDefault="00F366EA" w:rsidP="00D1593D">
            <w:pPr>
              <w:rPr>
                <w:sz w:val="20"/>
                <w:szCs w:val="20"/>
              </w:rPr>
            </w:pPr>
            <w:r>
              <w:rPr>
                <w:sz w:val="20"/>
                <w:szCs w:val="20"/>
              </w:rPr>
              <w:t>Implement Accelerated Content classes in 4</w:t>
            </w:r>
            <w:r w:rsidRPr="00F366EA">
              <w:rPr>
                <w:sz w:val="20"/>
                <w:szCs w:val="20"/>
                <w:vertAlign w:val="superscript"/>
              </w:rPr>
              <w:t>th</w:t>
            </w:r>
            <w:r>
              <w:rPr>
                <w:sz w:val="20"/>
                <w:szCs w:val="20"/>
              </w:rPr>
              <w:t xml:space="preserve"> and 5</w:t>
            </w:r>
            <w:r w:rsidRPr="00F366EA">
              <w:rPr>
                <w:sz w:val="20"/>
                <w:szCs w:val="20"/>
                <w:vertAlign w:val="superscript"/>
              </w:rPr>
              <w:t>th</w:t>
            </w:r>
            <w:r>
              <w:rPr>
                <w:sz w:val="20"/>
                <w:szCs w:val="20"/>
              </w:rPr>
              <w:t xml:space="preserve"> grade for math and reading</w:t>
            </w:r>
          </w:p>
          <w:p w:rsidR="00F366EA" w:rsidRDefault="00F366EA" w:rsidP="00D1593D">
            <w:pPr>
              <w:rPr>
                <w:sz w:val="20"/>
                <w:szCs w:val="20"/>
              </w:rPr>
            </w:pPr>
          </w:p>
          <w:p w:rsidR="00F366EA" w:rsidRDefault="00F366EA" w:rsidP="00D1593D">
            <w:pPr>
              <w:rPr>
                <w:sz w:val="20"/>
                <w:szCs w:val="20"/>
              </w:rPr>
            </w:pPr>
            <w:r>
              <w:rPr>
                <w:sz w:val="20"/>
                <w:szCs w:val="20"/>
              </w:rPr>
              <w:t>Implement Read 180 and System 44 for at-risk students</w:t>
            </w:r>
          </w:p>
          <w:p w:rsidR="00F366EA" w:rsidRDefault="00F366EA" w:rsidP="00D1593D">
            <w:pPr>
              <w:rPr>
                <w:sz w:val="20"/>
                <w:szCs w:val="20"/>
              </w:rPr>
            </w:pPr>
          </w:p>
          <w:p w:rsidR="00F366EA" w:rsidRDefault="00F366EA" w:rsidP="00D1593D">
            <w:pPr>
              <w:rPr>
                <w:sz w:val="20"/>
                <w:szCs w:val="20"/>
              </w:rPr>
            </w:pPr>
            <w:r>
              <w:rPr>
                <w:sz w:val="20"/>
                <w:szCs w:val="20"/>
              </w:rPr>
              <w:t>Implement Orton-Gillingham in primary grades and continue professional development for previously trained and not yet trained staff members.</w:t>
            </w:r>
          </w:p>
          <w:p w:rsidR="00F366EA" w:rsidRDefault="00F366EA" w:rsidP="00D1593D">
            <w:pPr>
              <w:rPr>
                <w:sz w:val="20"/>
                <w:szCs w:val="20"/>
              </w:rPr>
            </w:pPr>
          </w:p>
          <w:p w:rsidR="008B642F" w:rsidRDefault="00F366EA" w:rsidP="00D1593D">
            <w:pPr>
              <w:rPr>
                <w:sz w:val="20"/>
                <w:szCs w:val="20"/>
              </w:rPr>
            </w:pPr>
            <w:r>
              <w:rPr>
                <w:sz w:val="20"/>
                <w:szCs w:val="20"/>
              </w:rPr>
              <w:t>Implement an Intervention Day at each grade level.</w:t>
            </w:r>
          </w:p>
          <w:p w:rsidR="00522C1D" w:rsidRDefault="00522C1D" w:rsidP="00D1593D">
            <w:pPr>
              <w:rPr>
                <w:sz w:val="20"/>
                <w:szCs w:val="20"/>
              </w:rPr>
            </w:pPr>
          </w:p>
          <w:p w:rsidR="00522C1D" w:rsidRDefault="00522C1D" w:rsidP="00D1593D">
            <w:pPr>
              <w:rPr>
                <w:sz w:val="20"/>
                <w:szCs w:val="20"/>
              </w:rPr>
            </w:pPr>
            <w:r>
              <w:rPr>
                <w:sz w:val="20"/>
                <w:szCs w:val="20"/>
              </w:rPr>
              <w:t>Utilize data from EOG to identify a trend of students who have a higher reading score matched with a lower writing score. Based on this trend, the classroom teacher and their students will attend at least bi-weekly modeled writing lessons with the writing coach. The writing strategies introduced can then be continued and extended by the classroom teacher in their daily classroom instruction.</w:t>
            </w:r>
          </w:p>
          <w:p w:rsidR="00F366EA" w:rsidRPr="00F366EA" w:rsidRDefault="00F366EA" w:rsidP="00D1593D">
            <w:pPr>
              <w:rPr>
                <w:sz w:val="20"/>
                <w:szCs w:val="20"/>
              </w:rPr>
            </w:pPr>
          </w:p>
        </w:tc>
        <w:tc>
          <w:tcPr>
            <w:tcW w:w="2250" w:type="dxa"/>
          </w:tcPr>
          <w:p w:rsidR="008F15F4" w:rsidRDefault="008F15F4" w:rsidP="00D1593D">
            <w:pPr>
              <w:rPr>
                <w:sz w:val="20"/>
                <w:szCs w:val="20"/>
              </w:rPr>
            </w:pPr>
          </w:p>
          <w:p w:rsidR="00F366EA" w:rsidRPr="00F366EA" w:rsidRDefault="00F366EA" w:rsidP="00D1593D">
            <w:pPr>
              <w:rPr>
                <w:sz w:val="20"/>
                <w:szCs w:val="20"/>
              </w:rPr>
            </w:pPr>
            <w:r>
              <w:rPr>
                <w:sz w:val="20"/>
                <w:szCs w:val="20"/>
              </w:rPr>
              <w:t>CCRPI data</w:t>
            </w:r>
          </w:p>
        </w:tc>
        <w:tc>
          <w:tcPr>
            <w:tcW w:w="3510" w:type="dxa"/>
          </w:tcPr>
          <w:p w:rsidR="009E64C1" w:rsidRDefault="009E64C1" w:rsidP="00D1593D">
            <w:pPr>
              <w:rPr>
                <w:b/>
                <w:sz w:val="20"/>
                <w:szCs w:val="20"/>
              </w:rPr>
            </w:pPr>
          </w:p>
          <w:p w:rsidR="00353FCD" w:rsidRPr="00353FCD" w:rsidRDefault="00353FCD" w:rsidP="00D1593D">
            <w:pPr>
              <w:rPr>
                <w:sz w:val="20"/>
                <w:szCs w:val="20"/>
              </w:rPr>
            </w:pPr>
            <w:r w:rsidRPr="00353FCD">
              <w:rPr>
                <w:sz w:val="20"/>
                <w:szCs w:val="20"/>
              </w:rPr>
              <w:t>In Progress</w:t>
            </w:r>
          </w:p>
          <w:p w:rsidR="00353FCD" w:rsidRDefault="00353FCD" w:rsidP="00D1593D">
            <w:pPr>
              <w:rPr>
                <w:sz w:val="20"/>
                <w:szCs w:val="20"/>
              </w:rPr>
            </w:pPr>
          </w:p>
          <w:p w:rsidR="00ED5A63" w:rsidRDefault="00ED5A63" w:rsidP="00ED5A63">
            <w:pPr>
              <w:rPr>
                <w:sz w:val="20"/>
                <w:szCs w:val="20"/>
              </w:rPr>
            </w:pPr>
            <w:r>
              <w:rPr>
                <w:sz w:val="20"/>
                <w:szCs w:val="20"/>
              </w:rPr>
              <w:t>According to the CCSD Milestones Testing Brief, 88.5% of Due West 3</w:t>
            </w:r>
            <w:r w:rsidRPr="00ED5A63">
              <w:rPr>
                <w:sz w:val="20"/>
                <w:szCs w:val="20"/>
                <w:vertAlign w:val="superscript"/>
              </w:rPr>
              <w:t>rd</w:t>
            </w:r>
            <w:r>
              <w:rPr>
                <w:sz w:val="20"/>
                <w:szCs w:val="20"/>
              </w:rPr>
              <w:t xml:space="preserve"> graders scored on grade level in reading as compared to 75.1% of students in the district. In 4</w:t>
            </w:r>
            <w:r w:rsidRPr="00ED5A63">
              <w:rPr>
                <w:sz w:val="20"/>
                <w:szCs w:val="20"/>
                <w:vertAlign w:val="superscript"/>
              </w:rPr>
              <w:t>th</w:t>
            </w:r>
            <w:r>
              <w:rPr>
                <w:sz w:val="20"/>
                <w:szCs w:val="20"/>
              </w:rPr>
              <w:t xml:space="preserve"> grade, 89.3% of Due West students scored on grade level in reading as compared to 73.1% of students in the district. In 5</w:t>
            </w:r>
            <w:r w:rsidRPr="00ED5A63">
              <w:rPr>
                <w:sz w:val="20"/>
                <w:szCs w:val="20"/>
                <w:vertAlign w:val="superscript"/>
              </w:rPr>
              <w:t>th</w:t>
            </w:r>
            <w:r>
              <w:rPr>
                <w:sz w:val="20"/>
                <w:szCs w:val="20"/>
              </w:rPr>
              <w:t xml:space="preserve"> grade, 88.2% of Due West students scored on grade level in reading as compared to 77.1% of students in the district. Several of our students in the Read 180/System 44 program increased their overall Reading EOG from a Level 1 to a Level 2 or a Level 2 to a level 3.</w:t>
            </w:r>
          </w:p>
          <w:p w:rsidR="00ED5A63" w:rsidRDefault="00ED5A63" w:rsidP="00D1593D">
            <w:pPr>
              <w:rPr>
                <w:sz w:val="20"/>
                <w:szCs w:val="20"/>
              </w:rPr>
            </w:pPr>
          </w:p>
          <w:p w:rsidR="00681D61" w:rsidRDefault="00681D61" w:rsidP="00681D61">
            <w:pPr>
              <w:rPr>
                <w:sz w:val="20"/>
                <w:szCs w:val="20"/>
              </w:rPr>
            </w:pPr>
            <w:r>
              <w:rPr>
                <w:sz w:val="20"/>
                <w:szCs w:val="20"/>
              </w:rPr>
              <w:t xml:space="preserve">Last year was our first year of offering during the day tutoring in math. We will continue this and refine the planning &amp; implementation of the program to provide tutors during critical instructional times as identified by the classroom teachers. </w:t>
            </w:r>
          </w:p>
          <w:p w:rsidR="00681D61" w:rsidRDefault="00681D61" w:rsidP="00681D61">
            <w:pPr>
              <w:rPr>
                <w:sz w:val="20"/>
                <w:szCs w:val="20"/>
              </w:rPr>
            </w:pPr>
            <w:r>
              <w:rPr>
                <w:sz w:val="20"/>
                <w:szCs w:val="20"/>
              </w:rPr>
              <w:t>We will continue to offer AC reading and math instruction in grades 4 and 5.</w:t>
            </w:r>
          </w:p>
          <w:p w:rsidR="00681D61" w:rsidRDefault="00681D61" w:rsidP="00681D61">
            <w:pPr>
              <w:rPr>
                <w:sz w:val="20"/>
                <w:szCs w:val="20"/>
              </w:rPr>
            </w:pPr>
            <w:r>
              <w:rPr>
                <w:sz w:val="20"/>
                <w:szCs w:val="20"/>
              </w:rPr>
              <w:t>Last year some grade levels planned for and implemented an Intervention Day, however this year all grade levels will be doing so.</w:t>
            </w:r>
          </w:p>
          <w:p w:rsidR="00681D61" w:rsidRPr="00681D61" w:rsidRDefault="00681D61" w:rsidP="00681D61">
            <w:pPr>
              <w:rPr>
                <w:sz w:val="20"/>
                <w:szCs w:val="20"/>
              </w:rPr>
            </w:pPr>
            <w:r>
              <w:rPr>
                <w:sz w:val="20"/>
                <w:szCs w:val="20"/>
              </w:rPr>
              <w:t>We will continue to offer Writing Lab instruction via the Writing Coach, but have adjusted this strategy to involve the classroom teacher also learning from the coach.</w:t>
            </w:r>
          </w:p>
        </w:tc>
      </w:tr>
    </w:tbl>
    <w:p w:rsidR="004D14C2" w:rsidRDefault="000B4F42" w:rsidP="000B4F42">
      <w:pPr>
        <w:pStyle w:val="NoSpacing"/>
        <w:ind w:left="-180" w:hanging="180"/>
        <w:rPr>
          <w:sz w:val="36"/>
          <w:szCs w:val="36"/>
        </w:rPr>
      </w:pPr>
      <w:r>
        <w:rPr>
          <w:sz w:val="36"/>
          <w:szCs w:val="36"/>
        </w:rPr>
        <w:t xml:space="preserve"> </w:t>
      </w:r>
    </w:p>
    <w:p w:rsidR="002F1AE3" w:rsidRDefault="002F1AE3" w:rsidP="005733AF">
      <w:pPr>
        <w:pStyle w:val="NoSpacing"/>
        <w:ind w:left="-180" w:hanging="90"/>
        <w:rPr>
          <w:sz w:val="36"/>
          <w:szCs w:val="36"/>
        </w:rPr>
      </w:pPr>
    </w:p>
    <w:p w:rsidR="004E093D" w:rsidRDefault="00E70A3E" w:rsidP="00EC13DF">
      <w:pPr>
        <w:pStyle w:val="NoSpacing"/>
        <w:rPr>
          <w:b/>
          <w:i/>
          <w:sz w:val="32"/>
        </w:rPr>
      </w:pPr>
      <w:r>
        <w:rPr>
          <w:sz w:val="36"/>
          <w:szCs w:val="36"/>
        </w:rPr>
        <w:t>Board</w:t>
      </w:r>
      <w:r w:rsidR="00587807" w:rsidRPr="001845DE">
        <w:rPr>
          <w:sz w:val="36"/>
          <w:szCs w:val="36"/>
        </w:rPr>
        <w:t xml:space="preserve"> Goal 3: </w:t>
      </w:r>
      <w:r w:rsidR="00587807" w:rsidRPr="009530AF">
        <w:rPr>
          <w:b/>
          <w:i/>
          <w:sz w:val="32"/>
        </w:rPr>
        <w:t>Develop stakeholder involvement to promote student success</w:t>
      </w:r>
      <w:r w:rsidR="00203F76">
        <w:rPr>
          <w:b/>
          <w:i/>
          <w:sz w:val="32"/>
        </w:rPr>
        <w:t>.</w:t>
      </w:r>
    </w:p>
    <w:p w:rsidR="00B67696" w:rsidRPr="009530AF" w:rsidRDefault="00B67696" w:rsidP="00E65F32">
      <w:pPr>
        <w:pStyle w:val="NoSpacing"/>
        <w:ind w:left="-180" w:hanging="90"/>
        <w:jc w:val="center"/>
        <w:rPr>
          <w:b/>
          <w:i/>
          <w:sz w:val="28"/>
          <w:szCs w:val="20"/>
        </w:rPr>
      </w:pPr>
    </w:p>
    <w:tbl>
      <w:tblPr>
        <w:tblStyle w:val="TableGrid"/>
        <w:tblW w:w="14737" w:type="dxa"/>
        <w:tblInd w:w="-247" w:type="dxa"/>
        <w:tblLayout w:type="fixed"/>
        <w:tblLook w:val="04A0" w:firstRow="1" w:lastRow="0" w:firstColumn="1" w:lastColumn="0" w:noHBand="0" w:noVBand="1"/>
      </w:tblPr>
      <w:tblGrid>
        <w:gridCol w:w="1957"/>
        <w:gridCol w:w="2250"/>
        <w:gridCol w:w="4680"/>
        <w:gridCol w:w="2250"/>
        <w:gridCol w:w="3600"/>
      </w:tblGrid>
      <w:tr w:rsidR="009E64C1" w:rsidRPr="00DC4FF2" w:rsidTr="003C2C2E">
        <w:trPr>
          <w:cantSplit/>
          <w:trHeight w:val="1125"/>
        </w:trPr>
        <w:tc>
          <w:tcPr>
            <w:tcW w:w="1957" w:type="dxa"/>
            <w:tcBorders>
              <w:top w:val="nil"/>
              <w:left w:val="nil"/>
              <w:bottom w:val="single" w:sz="4" w:space="0" w:color="auto"/>
              <w:right w:val="single" w:sz="4" w:space="0" w:color="auto"/>
            </w:tcBorders>
            <w:shd w:val="clear" w:color="auto" w:fill="7F7F7F" w:themeFill="text1" w:themeFillTint="80"/>
          </w:tcPr>
          <w:p w:rsidR="009E64C1" w:rsidRDefault="009E64C1" w:rsidP="00715CC8">
            <w:pPr>
              <w:jc w:val="center"/>
              <w:rPr>
                <w:b/>
                <w:bCs/>
                <w:i/>
                <w:iCs/>
                <w:color w:val="FFFFFF" w:themeColor="background1"/>
                <w:sz w:val="20"/>
                <w:szCs w:val="20"/>
                <w:u w:val="single"/>
              </w:rPr>
            </w:pPr>
          </w:p>
          <w:p w:rsidR="009E64C1" w:rsidRPr="00910581" w:rsidRDefault="009E64C1" w:rsidP="00715CC8">
            <w:pPr>
              <w:jc w:val="center"/>
              <w:rPr>
                <w:sz w:val="20"/>
                <w:szCs w:val="20"/>
              </w:rPr>
            </w:pPr>
          </w:p>
          <w:p w:rsidR="009E64C1" w:rsidRPr="00910581" w:rsidRDefault="009E64C1" w:rsidP="00715CC8">
            <w:pPr>
              <w:jc w:val="center"/>
              <w:rPr>
                <w:sz w:val="20"/>
                <w:szCs w:val="20"/>
              </w:rPr>
            </w:pPr>
          </w:p>
          <w:p w:rsidR="00B67696" w:rsidRDefault="00497B9D" w:rsidP="00B67696">
            <w:pPr>
              <w:jc w:val="center"/>
              <w:rPr>
                <w:b/>
                <w:i/>
                <w:color w:val="FFFFFF" w:themeColor="background1"/>
                <w:szCs w:val="20"/>
              </w:rPr>
            </w:pPr>
            <w:r>
              <w:rPr>
                <w:b/>
                <w:i/>
                <w:color w:val="FFFFFF" w:themeColor="background1"/>
                <w:szCs w:val="20"/>
              </w:rPr>
              <w:t>Superintendent</w:t>
            </w:r>
            <w:r w:rsidR="00B67696">
              <w:rPr>
                <w:b/>
                <w:i/>
                <w:color w:val="FFFFFF" w:themeColor="background1"/>
                <w:szCs w:val="20"/>
              </w:rPr>
              <w:t>’s</w:t>
            </w:r>
          </w:p>
          <w:p w:rsidR="009E64C1" w:rsidRPr="00910581" w:rsidRDefault="009E64C1" w:rsidP="00715CC8">
            <w:pPr>
              <w:jc w:val="center"/>
              <w:rPr>
                <w:b/>
                <w:i/>
                <w:sz w:val="20"/>
                <w:szCs w:val="20"/>
              </w:rPr>
            </w:pPr>
            <w:r w:rsidRPr="00910581">
              <w:rPr>
                <w:b/>
                <w:i/>
                <w:color w:val="FFFFFF" w:themeColor="background1"/>
                <w:szCs w:val="20"/>
              </w:rPr>
              <w:t xml:space="preserve"> Priorities</w:t>
            </w:r>
          </w:p>
        </w:tc>
        <w:tc>
          <w:tcPr>
            <w:tcW w:w="2250" w:type="dxa"/>
            <w:tcBorders>
              <w:top w:val="nil"/>
              <w:left w:val="single" w:sz="4" w:space="0" w:color="auto"/>
              <w:bottom w:val="single" w:sz="4" w:space="0" w:color="auto"/>
              <w:right w:val="nil"/>
            </w:tcBorders>
            <w:shd w:val="clear" w:color="auto" w:fill="808080" w:themeFill="background1" w:themeFillShade="80"/>
          </w:tcPr>
          <w:p w:rsidR="009E64C1" w:rsidRDefault="009E64C1" w:rsidP="00715CC8">
            <w:pPr>
              <w:jc w:val="center"/>
              <w:rPr>
                <w:b/>
                <w:bCs/>
                <w:i/>
                <w:iCs/>
                <w:color w:val="FFFFFF" w:themeColor="background1"/>
                <w:sz w:val="20"/>
                <w:szCs w:val="20"/>
                <w:u w:val="single"/>
              </w:rPr>
            </w:pPr>
          </w:p>
          <w:p w:rsidR="009E64C1" w:rsidRDefault="009E64C1" w:rsidP="00715CC8">
            <w:pPr>
              <w:jc w:val="center"/>
              <w:rPr>
                <w:b/>
                <w:bCs/>
                <w:i/>
                <w:iCs/>
                <w:color w:val="FFFFFF" w:themeColor="background1"/>
                <w:sz w:val="20"/>
                <w:szCs w:val="20"/>
                <w:u w:val="single"/>
              </w:rPr>
            </w:pPr>
          </w:p>
          <w:p w:rsidR="009E64C1" w:rsidRDefault="009E64C1" w:rsidP="00715CC8">
            <w:pPr>
              <w:jc w:val="center"/>
              <w:rPr>
                <w:b/>
                <w:bCs/>
                <w:i/>
                <w:iCs/>
                <w:color w:val="FFFFFF" w:themeColor="background1"/>
                <w:sz w:val="20"/>
                <w:szCs w:val="20"/>
                <w:u w:val="single"/>
              </w:rPr>
            </w:pPr>
          </w:p>
          <w:p w:rsidR="009E64C1" w:rsidRDefault="009E64C1" w:rsidP="00715CC8">
            <w:pPr>
              <w:jc w:val="center"/>
              <w:rPr>
                <w:b/>
                <w:bCs/>
                <w:i/>
                <w:iCs/>
                <w:color w:val="FFFFFF" w:themeColor="background1"/>
                <w:sz w:val="20"/>
                <w:szCs w:val="20"/>
                <w:u w:val="single"/>
              </w:rPr>
            </w:pPr>
          </w:p>
          <w:p w:rsidR="009E64C1" w:rsidRPr="00884943" w:rsidRDefault="009E64C1" w:rsidP="00715CC8">
            <w:pPr>
              <w:spacing w:line="480" w:lineRule="auto"/>
              <w:jc w:val="center"/>
              <w:rPr>
                <w:b/>
                <w:i/>
              </w:rPr>
            </w:pPr>
            <w:r>
              <w:rPr>
                <w:b/>
                <w:i/>
                <w:color w:val="FFFFFF" w:themeColor="background1"/>
              </w:rPr>
              <w:t xml:space="preserve">District </w:t>
            </w:r>
            <w:r w:rsidRPr="00884943">
              <w:rPr>
                <w:b/>
                <w:i/>
                <w:color w:val="FFFFFF" w:themeColor="background1"/>
              </w:rPr>
              <w:t>Initiatives</w:t>
            </w:r>
          </w:p>
        </w:tc>
        <w:tc>
          <w:tcPr>
            <w:tcW w:w="4680" w:type="dxa"/>
            <w:tcBorders>
              <w:top w:val="nil"/>
              <w:left w:val="nil"/>
              <w:bottom w:val="single" w:sz="4" w:space="0" w:color="auto"/>
              <w:right w:val="nil"/>
            </w:tcBorders>
            <w:shd w:val="clear" w:color="auto" w:fill="D9D9D9" w:themeFill="background1" w:themeFillShade="D9"/>
            <w:vAlign w:val="center"/>
          </w:tcPr>
          <w:p w:rsidR="009E64C1" w:rsidRPr="004B154C" w:rsidRDefault="009E64C1" w:rsidP="00715CC8">
            <w:pPr>
              <w:jc w:val="center"/>
              <w:rPr>
                <w:b/>
                <w:bCs/>
                <w:iCs/>
                <w:sz w:val="20"/>
                <w:szCs w:val="20"/>
              </w:rPr>
            </w:pPr>
          </w:p>
          <w:p w:rsidR="009E64C1" w:rsidRDefault="009E64C1" w:rsidP="00715CC8">
            <w:pPr>
              <w:jc w:val="center"/>
              <w:rPr>
                <w:b/>
                <w:bCs/>
                <w:iCs/>
                <w:sz w:val="20"/>
                <w:szCs w:val="20"/>
              </w:rPr>
            </w:pPr>
          </w:p>
          <w:p w:rsidR="009E64C1" w:rsidRPr="004B154C" w:rsidRDefault="009E64C1" w:rsidP="00715CC8">
            <w:pPr>
              <w:jc w:val="center"/>
              <w:rPr>
                <w:b/>
                <w:bCs/>
                <w:iCs/>
                <w:sz w:val="20"/>
                <w:szCs w:val="20"/>
              </w:rPr>
            </w:pPr>
            <w:r>
              <w:rPr>
                <w:b/>
                <w:bCs/>
                <w:iCs/>
                <w:sz w:val="20"/>
                <w:szCs w:val="20"/>
              </w:rPr>
              <w:t xml:space="preserve">Local School </w:t>
            </w:r>
            <w:r w:rsidRPr="004B154C">
              <w:rPr>
                <w:b/>
                <w:bCs/>
                <w:iCs/>
                <w:sz w:val="20"/>
                <w:szCs w:val="20"/>
              </w:rPr>
              <w:t>Key Actions:</w:t>
            </w:r>
          </w:p>
          <w:p w:rsidR="009E64C1" w:rsidRPr="00E15652" w:rsidRDefault="009E64C1" w:rsidP="00715CC8">
            <w:pPr>
              <w:jc w:val="center"/>
              <w:rPr>
                <w:sz w:val="20"/>
                <w:szCs w:val="20"/>
              </w:rPr>
            </w:pPr>
            <w:r w:rsidRPr="00E15652">
              <w:rPr>
                <w:sz w:val="20"/>
                <w:szCs w:val="20"/>
              </w:rPr>
              <w:t>(List as many actions as needed in each box.)</w:t>
            </w:r>
          </w:p>
        </w:tc>
        <w:tc>
          <w:tcPr>
            <w:tcW w:w="2250" w:type="dxa"/>
            <w:tcBorders>
              <w:top w:val="nil"/>
              <w:left w:val="nil"/>
              <w:bottom w:val="single" w:sz="4" w:space="0" w:color="auto"/>
              <w:right w:val="nil"/>
            </w:tcBorders>
            <w:shd w:val="clear" w:color="auto" w:fill="D9D9D9" w:themeFill="background1" w:themeFillShade="D9"/>
            <w:vAlign w:val="center"/>
          </w:tcPr>
          <w:p w:rsidR="009E64C1" w:rsidRPr="004B154C" w:rsidRDefault="009E64C1" w:rsidP="00715CC8">
            <w:pPr>
              <w:jc w:val="center"/>
              <w:rPr>
                <w:b/>
                <w:sz w:val="20"/>
                <w:szCs w:val="20"/>
              </w:rPr>
            </w:pPr>
            <w:r w:rsidRPr="004B154C">
              <w:rPr>
                <w:b/>
                <w:bCs/>
                <w:iCs/>
                <w:sz w:val="20"/>
                <w:szCs w:val="20"/>
              </w:rPr>
              <w:t>Measured by:</w:t>
            </w:r>
          </w:p>
        </w:tc>
        <w:tc>
          <w:tcPr>
            <w:tcW w:w="3600" w:type="dxa"/>
            <w:tcBorders>
              <w:top w:val="nil"/>
              <w:left w:val="nil"/>
              <w:bottom w:val="single" w:sz="4" w:space="0" w:color="auto"/>
              <w:right w:val="nil"/>
            </w:tcBorders>
            <w:shd w:val="clear" w:color="auto" w:fill="D9D9D9" w:themeFill="background1" w:themeFillShade="D9"/>
            <w:vAlign w:val="center"/>
          </w:tcPr>
          <w:p w:rsidR="009E64C1" w:rsidRDefault="009E64C1" w:rsidP="00715CC8">
            <w:pPr>
              <w:jc w:val="center"/>
              <w:rPr>
                <w:b/>
                <w:bCs/>
                <w:iCs/>
                <w:sz w:val="20"/>
                <w:szCs w:val="20"/>
              </w:rPr>
            </w:pPr>
          </w:p>
          <w:p w:rsidR="009E64C1" w:rsidRDefault="009E64C1" w:rsidP="00715CC8">
            <w:pPr>
              <w:jc w:val="center"/>
              <w:rPr>
                <w:b/>
                <w:bCs/>
                <w:iCs/>
                <w:sz w:val="20"/>
                <w:szCs w:val="20"/>
              </w:rPr>
            </w:pPr>
          </w:p>
          <w:p w:rsidR="009E64C1" w:rsidRDefault="009E64C1" w:rsidP="00715CC8">
            <w:pPr>
              <w:jc w:val="center"/>
              <w:rPr>
                <w:b/>
                <w:bCs/>
                <w:iCs/>
                <w:sz w:val="20"/>
                <w:szCs w:val="20"/>
              </w:rPr>
            </w:pPr>
            <w:r>
              <w:rPr>
                <w:b/>
                <w:bCs/>
                <w:iCs/>
                <w:sz w:val="20"/>
                <w:szCs w:val="20"/>
              </w:rPr>
              <w:t>Results</w:t>
            </w:r>
          </w:p>
          <w:p w:rsidR="009E64C1" w:rsidRPr="004B154C" w:rsidRDefault="009E64C1" w:rsidP="00715CC8">
            <w:pPr>
              <w:jc w:val="center"/>
              <w:rPr>
                <w:b/>
                <w:bCs/>
                <w:iCs/>
                <w:sz w:val="20"/>
                <w:szCs w:val="20"/>
              </w:rPr>
            </w:pPr>
            <w:r>
              <w:rPr>
                <w:b/>
                <w:bCs/>
                <w:iCs/>
                <w:sz w:val="20"/>
                <w:szCs w:val="20"/>
              </w:rPr>
              <w:t>of Key Actions from last year’s plan:</w:t>
            </w:r>
          </w:p>
          <w:p w:rsidR="009E64C1" w:rsidRPr="00E15652" w:rsidRDefault="009E64C1" w:rsidP="00715CC8">
            <w:pPr>
              <w:jc w:val="center"/>
              <w:rPr>
                <w:bCs/>
                <w:iCs/>
                <w:sz w:val="20"/>
                <w:szCs w:val="20"/>
              </w:rPr>
            </w:pPr>
            <w:r w:rsidRPr="00C3362E">
              <w:rPr>
                <w:bCs/>
                <w:iCs/>
                <w:sz w:val="20"/>
                <w:szCs w:val="20"/>
                <w:u w:val="single"/>
              </w:rPr>
              <w:t xml:space="preserve">(Due </w:t>
            </w:r>
            <w:r>
              <w:rPr>
                <w:bCs/>
                <w:iCs/>
                <w:sz w:val="20"/>
                <w:szCs w:val="20"/>
                <w:u w:val="single"/>
              </w:rPr>
              <w:t>September 1</w:t>
            </w:r>
            <w:r w:rsidRPr="00C3362E">
              <w:rPr>
                <w:bCs/>
                <w:iCs/>
                <w:sz w:val="20"/>
                <w:szCs w:val="20"/>
                <w:u w:val="single"/>
              </w:rPr>
              <w:t>)</w:t>
            </w:r>
          </w:p>
        </w:tc>
      </w:tr>
      <w:tr w:rsidR="009E64C1" w:rsidRPr="00DC4FF2" w:rsidTr="003C2C2E">
        <w:trPr>
          <w:cantSplit/>
          <w:trHeight w:val="2661"/>
        </w:trPr>
        <w:tc>
          <w:tcPr>
            <w:tcW w:w="1957" w:type="dxa"/>
            <w:vMerge w:val="restart"/>
            <w:tcBorders>
              <w:top w:val="single" w:sz="4" w:space="0" w:color="auto"/>
            </w:tcBorders>
            <w:shd w:val="clear" w:color="auto" w:fill="F2F2F2" w:themeFill="background1" w:themeFillShade="F2"/>
          </w:tcPr>
          <w:p w:rsidR="009E64C1" w:rsidRDefault="009E64C1" w:rsidP="00715CC8">
            <w:pPr>
              <w:rPr>
                <w:sz w:val="20"/>
                <w:szCs w:val="20"/>
              </w:rPr>
            </w:pPr>
          </w:p>
          <w:p w:rsidR="00E0195F" w:rsidRDefault="009E64C1" w:rsidP="00916F5C">
            <w:pPr>
              <w:jc w:val="center"/>
              <w:rPr>
                <w:sz w:val="20"/>
                <w:szCs w:val="20"/>
              </w:rPr>
            </w:pPr>
            <w:r>
              <w:rPr>
                <w:sz w:val="20"/>
                <w:szCs w:val="20"/>
              </w:rPr>
              <w:t xml:space="preserve">Make Cobb the best place to teach, lead, </w:t>
            </w:r>
          </w:p>
          <w:p w:rsidR="009E64C1" w:rsidRDefault="009E64C1" w:rsidP="00916F5C">
            <w:pPr>
              <w:jc w:val="center"/>
              <w:rPr>
                <w:sz w:val="20"/>
                <w:szCs w:val="20"/>
              </w:rPr>
            </w:pPr>
            <w:r>
              <w:rPr>
                <w:sz w:val="20"/>
                <w:szCs w:val="20"/>
              </w:rPr>
              <w:t>and learn.</w:t>
            </w:r>
          </w:p>
        </w:tc>
        <w:tc>
          <w:tcPr>
            <w:tcW w:w="2250" w:type="dxa"/>
            <w:tcBorders>
              <w:top w:val="single" w:sz="4" w:space="0" w:color="auto"/>
              <w:bottom w:val="single" w:sz="4" w:space="0" w:color="auto"/>
            </w:tcBorders>
            <w:shd w:val="clear" w:color="auto" w:fill="F2F2F2" w:themeFill="background1" w:themeFillShade="F2"/>
          </w:tcPr>
          <w:p w:rsidR="009E64C1" w:rsidRDefault="009E64C1" w:rsidP="006F3116">
            <w:pPr>
              <w:pStyle w:val="ListParagraph"/>
              <w:rPr>
                <w:sz w:val="20"/>
                <w:szCs w:val="20"/>
              </w:rPr>
            </w:pPr>
          </w:p>
          <w:p w:rsidR="009E64C1" w:rsidRPr="003C2C2E" w:rsidRDefault="009E64C1" w:rsidP="003C2C2E">
            <w:pPr>
              <w:rPr>
                <w:i/>
                <w:sz w:val="20"/>
                <w:szCs w:val="20"/>
              </w:rPr>
            </w:pPr>
            <w:r w:rsidRPr="003C2C2E">
              <w:rPr>
                <w:i/>
                <w:sz w:val="20"/>
                <w:szCs w:val="20"/>
              </w:rPr>
              <w:t xml:space="preserve">Utilize stakeholder input to improve school processes. </w:t>
            </w:r>
          </w:p>
        </w:tc>
        <w:tc>
          <w:tcPr>
            <w:tcW w:w="4680" w:type="dxa"/>
            <w:tcBorders>
              <w:top w:val="single" w:sz="4" w:space="0" w:color="auto"/>
              <w:bottom w:val="single" w:sz="4" w:space="0" w:color="auto"/>
            </w:tcBorders>
          </w:tcPr>
          <w:p w:rsidR="001B7F4E" w:rsidRDefault="001B7F4E" w:rsidP="001B7F4E">
            <w:pPr>
              <w:rPr>
                <w:sz w:val="20"/>
                <w:szCs w:val="20"/>
              </w:rPr>
            </w:pPr>
          </w:p>
          <w:p w:rsidR="001B7F4E" w:rsidRDefault="001B7F4E" w:rsidP="001B7F4E">
            <w:pPr>
              <w:rPr>
                <w:sz w:val="20"/>
                <w:szCs w:val="20"/>
              </w:rPr>
            </w:pPr>
            <w:r>
              <w:rPr>
                <w:sz w:val="20"/>
                <w:szCs w:val="20"/>
              </w:rPr>
              <w:t>Involve the School Council, PTA, and Foundation Board in reviewing mission and goals for PBIS as well as the overall mission and vision statement for the school</w:t>
            </w:r>
          </w:p>
          <w:p w:rsidR="001B7F4E" w:rsidRDefault="001B7F4E" w:rsidP="001B7F4E">
            <w:pPr>
              <w:rPr>
                <w:sz w:val="20"/>
                <w:szCs w:val="20"/>
              </w:rPr>
            </w:pPr>
          </w:p>
          <w:p w:rsidR="009E64C1" w:rsidRPr="00353FCD" w:rsidRDefault="00224F54" w:rsidP="00224F54">
            <w:pPr>
              <w:rPr>
                <w:sz w:val="20"/>
                <w:szCs w:val="20"/>
              </w:rPr>
            </w:pPr>
            <w:r>
              <w:rPr>
                <w:sz w:val="20"/>
                <w:szCs w:val="20"/>
              </w:rPr>
              <w:t xml:space="preserve">Introduce and implement </w:t>
            </w:r>
            <w:r w:rsidR="00EC61E5">
              <w:rPr>
                <w:sz w:val="20"/>
                <w:szCs w:val="20"/>
              </w:rPr>
              <w:t>Positively Due West theme to promote the PBIS framework school-wide</w:t>
            </w:r>
          </w:p>
        </w:tc>
        <w:tc>
          <w:tcPr>
            <w:tcW w:w="2250" w:type="dxa"/>
            <w:tcBorders>
              <w:top w:val="single" w:sz="4" w:space="0" w:color="auto"/>
              <w:bottom w:val="single" w:sz="4" w:space="0" w:color="auto"/>
            </w:tcBorders>
          </w:tcPr>
          <w:p w:rsidR="00EC61E5" w:rsidRDefault="00EC61E5" w:rsidP="00715CC8">
            <w:pPr>
              <w:spacing w:after="200" w:line="276" w:lineRule="auto"/>
              <w:rPr>
                <w:sz w:val="20"/>
                <w:szCs w:val="20"/>
              </w:rPr>
            </w:pPr>
          </w:p>
          <w:p w:rsidR="008F15F4" w:rsidRPr="00EC61E5" w:rsidRDefault="00EC61E5" w:rsidP="00715CC8">
            <w:pPr>
              <w:spacing w:after="200" w:line="276" w:lineRule="auto"/>
              <w:rPr>
                <w:color w:val="FF0000"/>
                <w:sz w:val="20"/>
                <w:szCs w:val="20"/>
              </w:rPr>
            </w:pPr>
            <w:r>
              <w:rPr>
                <w:sz w:val="20"/>
                <w:szCs w:val="20"/>
              </w:rPr>
              <w:t>GA Climate Survey data</w:t>
            </w:r>
          </w:p>
        </w:tc>
        <w:tc>
          <w:tcPr>
            <w:tcW w:w="3600" w:type="dxa"/>
            <w:tcBorders>
              <w:top w:val="single" w:sz="4" w:space="0" w:color="auto"/>
              <w:bottom w:val="single" w:sz="4" w:space="0" w:color="auto"/>
            </w:tcBorders>
          </w:tcPr>
          <w:p w:rsidR="00353FCD" w:rsidRDefault="00353FCD" w:rsidP="001B7F4E">
            <w:pPr>
              <w:rPr>
                <w:sz w:val="20"/>
                <w:szCs w:val="20"/>
              </w:rPr>
            </w:pPr>
            <w:r>
              <w:rPr>
                <w:sz w:val="20"/>
                <w:szCs w:val="20"/>
              </w:rPr>
              <w:t>Fully Operational -</w:t>
            </w:r>
          </w:p>
          <w:p w:rsidR="009E64C1" w:rsidRDefault="001B7F4E" w:rsidP="001B7F4E">
            <w:pPr>
              <w:rPr>
                <w:sz w:val="20"/>
                <w:szCs w:val="20"/>
              </w:rPr>
            </w:pPr>
            <w:r>
              <w:rPr>
                <w:sz w:val="20"/>
                <w:szCs w:val="20"/>
              </w:rPr>
              <w:t xml:space="preserve">School Council, PTA, and Foundation Board were involved in </w:t>
            </w:r>
            <w:r w:rsidR="00681D61">
              <w:rPr>
                <w:sz w:val="20"/>
                <w:szCs w:val="20"/>
              </w:rPr>
              <w:t xml:space="preserve">helping staff to </w:t>
            </w:r>
            <w:r>
              <w:rPr>
                <w:sz w:val="20"/>
                <w:szCs w:val="20"/>
              </w:rPr>
              <w:t>develop the new mission and vision statements for the school.</w:t>
            </w:r>
          </w:p>
          <w:p w:rsidR="001B7F4E" w:rsidRDefault="001B7F4E" w:rsidP="001B7F4E">
            <w:pPr>
              <w:rPr>
                <w:sz w:val="20"/>
                <w:szCs w:val="20"/>
              </w:rPr>
            </w:pPr>
          </w:p>
          <w:p w:rsidR="00353FCD" w:rsidRDefault="00353FCD" w:rsidP="001B7F4E">
            <w:pPr>
              <w:rPr>
                <w:sz w:val="20"/>
                <w:szCs w:val="20"/>
              </w:rPr>
            </w:pPr>
            <w:r>
              <w:rPr>
                <w:sz w:val="20"/>
                <w:szCs w:val="20"/>
              </w:rPr>
              <w:t>In Progress –</w:t>
            </w:r>
          </w:p>
          <w:p w:rsidR="001B7F4E" w:rsidRDefault="00224F54" w:rsidP="001B7F4E">
            <w:pPr>
              <w:rPr>
                <w:sz w:val="20"/>
                <w:szCs w:val="20"/>
              </w:rPr>
            </w:pPr>
            <w:r>
              <w:rPr>
                <w:sz w:val="20"/>
                <w:szCs w:val="20"/>
              </w:rPr>
              <w:t>PBIS Core team developed and delivered informational materials for parents including brochures, Open House PowerPoint, common behavior sheets</w:t>
            </w:r>
          </w:p>
          <w:p w:rsidR="001B7F4E" w:rsidRPr="00DC4FF2" w:rsidRDefault="001B7F4E" w:rsidP="001B7F4E">
            <w:pPr>
              <w:rPr>
                <w:sz w:val="20"/>
                <w:szCs w:val="20"/>
              </w:rPr>
            </w:pPr>
          </w:p>
        </w:tc>
      </w:tr>
      <w:tr w:rsidR="009E64C1" w:rsidRPr="00DC4FF2" w:rsidTr="003C2C2E">
        <w:trPr>
          <w:cantSplit/>
          <w:trHeight w:val="3309"/>
        </w:trPr>
        <w:tc>
          <w:tcPr>
            <w:tcW w:w="1957" w:type="dxa"/>
            <w:vMerge/>
            <w:shd w:val="clear" w:color="auto" w:fill="F2F2F2" w:themeFill="background1" w:themeFillShade="F2"/>
          </w:tcPr>
          <w:p w:rsidR="009E64C1" w:rsidRPr="00DC4FF2" w:rsidRDefault="009E64C1" w:rsidP="00715CC8">
            <w:pPr>
              <w:rPr>
                <w:b/>
                <w:i/>
                <w:sz w:val="20"/>
                <w:szCs w:val="20"/>
              </w:rPr>
            </w:pPr>
          </w:p>
        </w:tc>
        <w:tc>
          <w:tcPr>
            <w:tcW w:w="2250" w:type="dxa"/>
            <w:tcBorders>
              <w:top w:val="single" w:sz="4" w:space="0" w:color="auto"/>
            </w:tcBorders>
            <w:shd w:val="clear" w:color="auto" w:fill="F2F2F2" w:themeFill="background1" w:themeFillShade="F2"/>
          </w:tcPr>
          <w:p w:rsidR="00EC13DF" w:rsidRDefault="00EC13DF" w:rsidP="00EC13DF">
            <w:pPr>
              <w:pStyle w:val="ListParagraph"/>
              <w:rPr>
                <w:i/>
                <w:sz w:val="20"/>
                <w:szCs w:val="20"/>
              </w:rPr>
            </w:pPr>
          </w:p>
          <w:p w:rsidR="009E64C1" w:rsidRPr="003C2C2E" w:rsidRDefault="009E64C1" w:rsidP="003C2C2E">
            <w:pPr>
              <w:rPr>
                <w:i/>
                <w:sz w:val="20"/>
                <w:szCs w:val="20"/>
              </w:rPr>
            </w:pPr>
            <w:r w:rsidRPr="003C2C2E">
              <w:rPr>
                <w:i/>
                <w:sz w:val="20"/>
                <w:szCs w:val="20"/>
              </w:rPr>
              <w:t xml:space="preserve">Establish programs and practices that enhance parental involvement and reflect the needs of students and their families. </w:t>
            </w:r>
          </w:p>
        </w:tc>
        <w:tc>
          <w:tcPr>
            <w:tcW w:w="4680" w:type="dxa"/>
            <w:tcBorders>
              <w:top w:val="single" w:sz="4" w:space="0" w:color="auto"/>
            </w:tcBorders>
          </w:tcPr>
          <w:p w:rsidR="009E64C1" w:rsidRDefault="009E64C1" w:rsidP="00715CC8">
            <w:pPr>
              <w:rPr>
                <w:sz w:val="20"/>
                <w:szCs w:val="20"/>
              </w:rPr>
            </w:pPr>
          </w:p>
          <w:p w:rsidR="00224F54" w:rsidRDefault="00224F54" w:rsidP="00224F54">
            <w:pPr>
              <w:rPr>
                <w:sz w:val="20"/>
                <w:szCs w:val="20"/>
              </w:rPr>
            </w:pPr>
            <w:r>
              <w:rPr>
                <w:sz w:val="20"/>
                <w:szCs w:val="20"/>
              </w:rPr>
              <w:t>Plan activities for families that encourage community involvement (e.g. Family Tailgate, Picnic in the Park, Pancakes &amp; PJs, Bingo Night, Holiday Elves, Career Day, STEM Night, Family Dance, Trunk or Treat, LEGO Night, Trailblazer Trot, Muffins for Mom, Donuts for Dad, AC Informational Meetings)</w:t>
            </w:r>
          </w:p>
          <w:p w:rsidR="00224F54" w:rsidRDefault="00224F54" w:rsidP="00224F54">
            <w:pPr>
              <w:rPr>
                <w:sz w:val="20"/>
                <w:szCs w:val="20"/>
              </w:rPr>
            </w:pPr>
          </w:p>
          <w:p w:rsidR="00224F54" w:rsidRDefault="00224F54" w:rsidP="00224F54">
            <w:pPr>
              <w:rPr>
                <w:sz w:val="20"/>
                <w:szCs w:val="20"/>
              </w:rPr>
            </w:pPr>
            <w:r>
              <w:rPr>
                <w:sz w:val="20"/>
                <w:szCs w:val="20"/>
              </w:rPr>
              <w:t>Parent input into student placement</w:t>
            </w:r>
          </w:p>
          <w:p w:rsidR="00E504B6" w:rsidRDefault="00E504B6" w:rsidP="00224F54">
            <w:pPr>
              <w:rPr>
                <w:sz w:val="20"/>
                <w:szCs w:val="20"/>
              </w:rPr>
            </w:pPr>
          </w:p>
          <w:p w:rsidR="00224F54" w:rsidRPr="00DC4FF2" w:rsidRDefault="00E504B6" w:rsidP="00E504B6">
            <w:pPr>
              <w:rPr>
                <w:sz w:val="20"/>
                <w:szCs w:val="20"/>
              </w:rPr>
            </w:pPr>
            <w:r>
              <w:rPr>
                <w:sz w:val="20"/>
                <w:szCs w:val="20"/>
              </w:rPr>
              <w:t>Enhance parental involvement in the PBIS framework by hosting at least one parent informational meeting and developing and distributing a PBIS informational brochure</w:t>
            </w:r>
          </w:p>
        </w:tc>
        <w:tc>
          <w:tcPr>
            <w:tcW w:w="2250" w:type="dxa"/>
            <w:tcBorders>
              <w:top w:val="single" w:sz="4" w:space="0" w:color="auto"/>
            </w:tcBorders>
          </w:tcPr>
          <w:p w:rsidR="009E64C1" w:rsidRDefault="009E64C1" w:rsidP="00715CC8">
            <w:pPr>
              <w:rPr>
                <w:sz w:val="20"/>
                <w:szCs w:val="20"/>
              </w:rPr>
            </w:pPr>
          </w:p>
          <w:p w:rsidR="008F15F4" w:rsidRPr="00224F54" w:rsidRDefault="00224F54" w:rsidP="00715CC8">
            <w:pPr>
              <w:rPr>
                <w:sz w:val="20"/>
                <w:szCs w:val="20"/>
              </w:rPr>
            </w:pPr>
            <w:r>
              <w:rPr>
                <w:sz w:val="20"/>
                <w:szCs w:val="20"/>
              </w:rPr>
              <w:t>Sign in sheets, parent counts for attendance, PTA &amp; Foundation meeting minutes, funded grants &amp; proposals, placement letters</w:t>
            </w:r>
          </w:p>
        </w:tc>
        <w:tc>
          <w:tcPr>
            <w:tcW w:w="3600" w:type="dxa"/>
            <w:tcBorders>
              <w:top w:val="single" w:sz="4" w:space="0" w:color="auto"/>
            </w:tcBorders>
          </w:tcPr>
          <w:p w:rsidR="009E64C1" w:rsidRDefault="009E64C1" w:rsidP="00715CC8">
            <w:pPr>
              <w:rPr>
                <w:sz w:val="20"/>
                <w:szCs w:val="20"/>
              </w:rPr>
            </w:pPr>
          </w:p>
          <w:p w:rsidR="002F05B3" w:rsidRPr="00DC4FF2" w:rsidRDefault="002F05B3" w:rsidP="00715CC8">
            <w:pPr>
              <w:rPr>
                <w:sz w:val="20"/>
                <w:szCs w:val="20"/>
              </w:rPr>
            </w:pPr>
            <w:r>
              <w:rPr>
                <w:sz w:val="20"/>
                <w:szCs w:val="20"/>
              </w:rPr>
              <w:t>New goal for this year</w:t>
            </w:r>
          </w:p>
        </w:tc>
      </w:tr>
    </w:tbl>
    <w:p w:rsidR="00D1593D" w:rsidRDefault="000B4F42" w:rsidP="009530AF">
      <w:pPr>
        <w:spacing w:after="0" w:line="240" w:lineRule="auto"/>
        <w:ind w:left="-360"/>
        <w:rPr>
          <w:rFonts w:eastAsiaTheme="minorEastAsia"/>
          <w:bCs/>
          <w:iCs/>
          <w:sz w:val="36"/>
          <w:szCs w:val="36"/>
        </w:rPr>
      </w:pPr>
      <w:r>
        <w:rPr>
          <w:rFonts w:eastAsiaTheme="minorEastAsia"/>
          <w:bCs/>
          <w:iCs/>
          <w:sz w:val="36"/>
          <w:szCs w:val="36"/>
        </w:rPr>
        <w:t xml:space="preserve"> </w:t>
      </w:r>
    </w:p>
    <w:p w:rsidR="00D1593D" w:rsidRDefault="00D1593D" w:rsidP="009530AF">
      <w:pPr>
        <w:spacing w:after="0" w:line="240" w:lineRule="auto"/>
        <w:ind w:left="-360"/>
        <w:rPr>
          <w:rFonts w:eastAsiaTheme="minorEastAsia"/>
          <w:bCs/>
          <w:iCs/>
          <w:sz w:val="36"/>
          <w:szCs w:val="36"/>
        </w:rPr>
      </w:pPr>
    </w:p>
    <w:p w:rsidR="00715CC8" w:rsidRDefault="00715CC8" w:rsidP="009530AF">
      <w:pPr>
        <w:spacing w:after="0" w:line="240" w:lineRule="auto"/>
        <w:ind w:left="-360"/>
        <w:rPr>
          <w:rFonts w:eastAsiaTheme="minorEastAsia"/>
          <w:bCs/>
          <w:iCs/>
          <w:sz w:val="36"/>
          <w:szCs w:val="36"/>
        </w:rPr>
      </w:pPr>
    </w:p>
    <w:p w:rsidR="003C2C2E" w:rsidRDefault="003C2C2E" w:rsidP="00EC13DF">
      <w:pPr>
        <w:spacing w:after="0" w:line="240" w:lineRule="auto"/>
        <w:rPr>
          <w:rFonts w:eastAsiaTheme="minorEastAsia"/>
          <w:bCs/>
          <w:iCs/>
          <w:sz w:val="36"/>
          <w:szCs w:val="36"/>
        </w:rPr>
      </w:pPr>
    </w:p>
    <w:p w:rsidR="00916F5C" w:rsidRDefault="00E70A3E" w:rsidP="003C2C2E">
      <w:pPr>
        <w:spacing w:after="0" w:line="240" w:lineRule="auto"/>
        <w:jc w:val="both"/>
        <w:rPr>
          <w:rFonts w:eastAsiaTheme="minorEastAsia"/>
          <w:b/>
          <w:bCs/>
          <w:i/>
          <w:iCs/>
          <w:sz w:val="32"/>
          <w:szCs w:val="32"/>
        </w:rPr>
      </w:pPr>
      <w:r>
        <w:rPr>
          <w:rFonts w:eastAsiaTheme="minorEastAsia"/>
          <w:bCs/>
          <w:iCs/>
          <w:sz w:val="36"/>
          <w:szCs w:val="36"/>
        </w:rPr>
        <w:t>Board</w:t>
      </w:r>
      <w:r w:rsidR="00B20DE9" w:rsidRPr="001845DE">
        <w:rPr>
          <w:rFonts w:eastAsiaTheme="minorEastAsia"/>
          <w:bCs/>
          <w:iCs/>
          <w:sz w:val="36"/>
          <w:szCs w:val="36"/>
        </w:rPr>
        <w:t xml:space="preserve"> Goal 4: </w:t>
      </w:r>
      <w:r w:rsidR="00B20DE9" w:rsidRPr="001845DE">
        <w:rPr>
          <w:rFonts w:eastAsiaTheme="minorEastAsia"/>
          <w:b/>
          <w:bCs/>
          <w:i/>
          <w:iCs/>
          <w:sz w:val="32"/>
          <w:szCs w:val="32"/>
        </w:rPr>
        <w:t>Recruit, hire, support and retain employees for the highest level of excellence</w:t>
      </w:r>
      <w:r w:rsidR="00916F5C">
        <w:rPr>
          <w:rFonts w:eastAsiaTheme="minorEastAsia"/>
          <w:b/>
          <w:bCs/>
          <w:i/>
          <w:iCs/>
          <w:sz w:val="32"/>
          <w:szCs w:val="32"/>
        </w:rPr>
        <w:t>.</w:t>
      </w:r>
    </w:p>
    <w:p w:rsidR="00B67696" w:rsidRPr="009530AF" w:rsidRDefault="00B67696" w:rsidP="00916F5C">
      <w:pPr>
        <w:spacing w:after="0" w:line="240" w:lineRule="auto"/>
        <w:ind w:left="-360"/>
        <w:rPr>
          <w:rFonts w:eastAsiaTheme="minorEastAsia"/>
          <w:b/>
          <w:bCs/>
          <w:i/>
          <w:iCs/>
          <w:sz w:val="32"/>
          <w:szCs w:val="32"/>
        </w:rPr>
      </w:pPr>
    </w:p>
    <w:tbl>
      <w:tblPr>
        <w:tblStyle w:val="TableGrid"/>
        <w:tblW w:w="14737" w:type="dxa"/>
        <w:tblInd w:w="-247" w:type="dxa"/>
        <w:tblLayout w:type="fixed"/>
        <w:tblLook w:val="04A0" w:firstRow="1" w:lastRow="0" w:firstColumn="1" w:lastColumn="0" w:noHBand="0" w:noVBand="1"/>
      </w:tblPr>
      <w:tblGrid>
        <w:gridCol w:w="1957"/>
        <w:gridCol w:w="2250"/>
        <w:gridCol w:w="4680"/>
        <w:gridCol w:w="2190"/>
        <w:gridCol w:w="3660"/>
      </w:tblGrid>
      <w:tr w:rsidR="003C2C2E" w:rsidRPr="00DC4FF2" w:rsidTr="003C2C2E">
        <w:trPr>
          <w:cantSplit/>
          <w:trHeight w:val="344"/>
        </w:trPr>
        <w:tc>
          <w:tcPr>
            <w:tcW w:w="1957" w:type="dxa"/>
            <w:tcBorders>
              <w:top w:val="nil"/>
              <w:left w:val="nil"/>
              <w:bottom w:val="single" w:sz="4" w:space="0" w:color="auto"/>
              <w:right w:val="single" w:sz="4" w:space="0" w:color="auto"/>
            </w:tcBorders>
            <w:shd w:val="clear" w:color="auto" w:fill="808080" w:themeFill="background1" w:themeFillShade="80"/>
          </w:tcPr>
          <w:p w:rsidR="009E64C1" w:rsidRDefault="009E64C1" w:rsidP="00916F5C">
            <w:pPr>
              <w:rPr>
                <w:b/>
                <w:bCs/>
                <w:i/>
                <w:iCs/>
                <w:color w:val="FFFFFF" w:themeColor="background1"/>
              </w:rPr>
            </w:pPr>
          </w:p>
          <w:p w:rsidR="009E64C1" w:rsidRDefault="009E64C1" w:rsidP="00916F5C">
            <w:pPr>
              <w:rPr>
                <w:b/>
                <w:bCs/>
                <w:i/>
                <w:iCs/>
                <w:color w:val="FFFFFF" w:themeColor="background1"/>
              </w:rPr>
            </w:pPr>
          </w:p>
          <w:p w:rsidR="00B67696" w:rsidRDefault="00B67696" w:rsidP="00B67696">
            <w:pPr>
              <w:jc w:val="center"/>
              <w:rPr>
                <w:b/>
                <w:bCs/>
                <w:i/>
                <w:iCs/>
                <w:color w:val="FFFFFF" w:themeColor="background1"/>
              </w:rPr>
            </w:pPr>
            <w:r>
              <w:rPr>
                <w:b/>
                <w:bCs/>
                <w:i/>
                <w:iCs/>
                <w:color w:val="FFFFFF" w:themeColor="background1"/>
              </w:rPr>
              <w:t>Superintendent’s</w:t>
            </w:r>
          </w:p>
          <w:p w:rsidR="009E64C1" w:rsidRPr="00916F5C" w:rsidRDefault="009E64C1" w:rsidP="00916F5C">
            <w:pPr>
              <w:jc w:val="center"/>
              <w:rPr>
                <w:b/>
                <w:bCs/>
                <w:i/>
                <w:iCs/>
                <w:color w:val="FFFFFF" w:themeColor="background1"/>
              </w:rPr>
            </w:pPr>
            <w:r w:rsidRPr="00916F5C">
              <w:rPr>
                <w:b/>
                <w:bCs/>
                <w:i/>
                <w:iCs/>
                <w:color w:val="FFFFFF" w:themeColor="background1"/>
              </w:rPr>
              <w:t xml:space="preserve"> Priorities</w:t>
            </w:r>
          </w:p>
        </w:tc>
        <w:tc>
          <w:tcPr>
            <w:tcW w:w="2250" w:type="dxa"/>
            <w:tcBorders>
              <w:top w:val="nil"/>
              <w:left w:val="single" w:sz="4" w:space="0" w:color="auto"/>
              <w:bottom w:val="single" w:sz="4" w:space="0" w:color="auto"/>
              <w:right w:val="nil"/>
            </w:tcBorders>
            <w:shd w:val="clear" w:color="auto" w:fill="808080" w:themeFill="background1" w:themeFillShade="80"/>
          </w:tcPr>
          <w:p w:rsidR="009E64C1" w:rsidRPr="00916F5C" w:rsidRDefault="009E64C1" w:rsidP="005733AF">
            <w:pPr>
              <w:jc w:val="center"/>
              <w:rPr>
                <w:b/>
                <w:bCs/>
                <w:i/>
                <w:iCs/>
                <w:color w:val="FFFFFF" w:themeColor="background1"/>
              </w:rPr>
            </w:pPr>
          </w:p>
          <w:p w:rsidR="009E64C1" w:rsidRDefault="009E64C1" w:rsidP="005733AF">
            <w:pPr>
              <w:jc w:val="center"/>
              <w:rPr>
                <w:b/>
                <w:bCs/>
                <w:i/>
                <w:iCs/>
                <w:color w:val="FFFFFF" w:themeColor="background1"/>
              </w:rPr>
            </w:pPr>
          </w:p>
          <w:p w:rsidR="009E64C1" w:rsidRDefault="009E64C1" w:rsidP="005733AF">
            <w:pPr>
              <w:jc w:val="center"/>
              <w:rPr>
                <w:b/>
                <w:bCs/>
                <w:i/>
                <w:iCs/>
                <w:color w:val="FFFFFF" w:themeColor="background1"/>
              </w:rPr>
            </w:pPr>
          </w:p>
          <w:p w:rsidR="009E64C1" w:rsidRPr="00916F5C" w:rsidRDefault="009E64C1" w:rsidP="005733AF">
            <w:pPr>
              <w:jc w:val="center"/>
              <w:rPr>
                <w:b/>
                <w:i/>
              </w:rPr>
            </w:pPr>
            <w:r w:rsidRPr="00916F5C">
              <w:rPr>
                <w:b/>
                <w:bCs/>
                <w:i/>
                <w:iCs/>
                <w:color w:val="FFFFFF" w:themeColor="background1"/>
              </w:rPr>
              <w:t xml:space="preserve">District Initiatives </w:t>
            </w:r>
          </w:p>
        </w:tc>
        <w:tc>
          <w:tcPr>
            <w:tcW w:w="4680" w:type="dxa"/>
            <w:tcBorders>
              <w:top w:val="nil"/>
              <w:left w:val="nil"/>
              <w:bottom w:val="single" w:sz="4" w:space="0" w:color="auto"/>
              <w:right w:val="nil"/>
            </w:tcBorders>
            <w:shd w:val="clear" w:color="auto" w:fill="D9D9D9" w:themeFill="background1" w:themeFillShade="D9"/>
            <w:vAlign w:val="center"/>
          </w:tcPr>
          <w:p w:rsidR="009E64C1" w:rsidRDefault="009E64C1" w:rsidP="005733AF">
            <w:pPr>
              <w:jc w:val="center"/>
              <w:rPr>
                <w:b/>
                <w:bCs/>
                <w:iCs/>
                <w:sz w:val="20"/>
                <w:szCs w:val="20"/>
              </w:rPr>
            </w:pPr>
          </w:p>
          <w:p w:rsidR="009E64C1" w:rsidRPr="004B154C" w:rsidRDefault="009E64C1" w:rsidP="005733AF">
            <w:pPr>
              <w:jc w:val="center"/>
              <w:rPr>
                <w:b/>
                <w:bCs/>
                <w:iCs/>
                <w:sz w:val="20"/>
                <w:szCs w:val="20"/>
              </w:rPr>
            </w:pPr>
            <w:r>
              <w:rPr>
                <w:b/>
                <w:bCs/>
                <w:iCs/>
                <w:sz w:val="20"/>
                <w:szCs w:val="20"/>
              </w:rPr>
              <w:t>K</w:t>
            </w:r>
            <w:r w:rsidRPr="004B154C">
              <w:rPr>
                <w:b/>
                <w:bCs/>
                <w:iCs/>
                <w:sz w:val="20"/>
                <w:szCs w:val="20"/>
              </w:rPr>
              <w:t>ey Actions:</w:t>
            </w:r>
          </w:p>
          <w:p w:rsidR="009E64C1" w:rsidRPr="00E15652" w:rsidRDefault="009E64C1" w:rsidP="005733AF">
            <w:pPr>
              <w:jc w:val="center"/>
              <w:rPr>
                <w:sz w:val="20"/>
                <w:szCs w:val="20"/>
              </w:rPr>
            </w:pPr>
            <w:r w:rsidRPr="00E15652">
              <w:rPr>
                <w:sz w:val="20"/>
                <w:szCs w:val="20"/>
              </w:rPr>
              <w:t>(List as many actions as needed in each box.)</w:t>
            </w:r>
          </w:p>
        </w:tc>
        <w:tc>
          <w:tcPr>
            <w:tcW w:w="2190" w:type="dxa"/>
            <w:tcBorders>
              <w:top w:val="nil"/>
              <w:left w:val="nil"/>
              <w:bottom w:val="single" w:sz="4" w:space="0" w:color="auto"/>
              <w:right w:val="nil"/>
            </w:tcBorders>
            <w:shd w:val="clear" w:color="auto" w:fill="D9D9D9" w:themeFill="background1" w:themeFillShade="D9"/>
            <w:vAlign w:val="center"/>
          </w:tcPr>
          <w:p w:rsidR="009E64C1" w:rsidRPr="004B154C" w:rsidRDefault="009E64C1" w:rsidP="009E64C1">
            <w:pPr>
              <w:rPr>
                <w:b/>
                <w:sz w:val="20"/>
                <w:szCs w:val="20"/>
              </w:rPr>
            </w:pPr>
            <w:r>
              <w:rPr>
                <w:b/>
                <w:bCs/>
                <w:iCs/>
                <w:sz w:val="20"/>
                <w:szCs w:val="20"/>
              </w:rPr>
              <w:t>M</w:t>
            </w:r>
            <w:r w:rsidRPr="004B154C">
              <w:rPr>
                <w:b/>
                <w:bCs/>
                <w:iCs/>
                <w:sz w:val="20"/>
                <w:szCs w:val="20"/>
              </w:rPr>
              <w:t>easured by:</w:t>
            </w:r>
          </w:p>
        </w:tc>
        <w:tc>
          <w:tcPr>
            <w:tcW w:w="3660" w:type="dxa"/>
            <w:tcBorders>
              <w:top w:val="nil"/>
              <w:left w:val="nil"/>
              <w:bottom w:val="single" w:sz="4" w:space="0" w:color="auto"/>
              <w:right w:val="nil"/>
            </w:tcBorders>
            <w:shd w:val="clear" w:color="auto" w:fill="D9D9D9" w:themeFill="background1" w:themeFillShade="D9"/>
            <w:vAlign w:val="center"/>
          </w:tcPr>
          <w:p w:rsidR="009E64C1" w:rsidRDefault="009E64C1" w:rsidP="005733AF">
            <w:pPr>
              <w:jc w:val="center"/>
              <w:rPr>
                <w:b/>
                <w:bCs/>
                <w:iCs/>
                <w:sz w:val="20"/>
                <w:szCs w:val="20"/>
              </w:rPr>
            </w:pPr>
          </w:p>
          <w:p w:rsidR="009E64C1" w:rsidRDefault="009E64C1" w:rsidP="005733AF">
            <w:pPr>
              <w:jc w:val="center"/>
              <w:rPr>
                <w:b/>
                <w:bCs/>
                <w:iCs/>
                <w:sz w:val="20"/>
                <w:szCs w:val="20"/>
              </w:rPr>
            </w:pPr>
          </w:p>
          <w:p w:rsidR="009E64C1" w:rsidRDefault="009E64C1" w:rsidP="00EC13DF">
            <w:pPr>
              <w:tabs>
                <w:tab w:val="left" w:pos="1962"/>
              </w:tabs>
              <w:jc w:val="center"/>
              <w:rPr>
                <w:b/>
                <w:bCs/>
                <w:iCs/>
                <w:sz w:val="20"/>
                <w:szCs w:val="20"/>
              </w:rPr>
            </w:pPr>
            <w:r>
              <w:rPr>
                <w:b/>
                <w:bCs/>
                <w:iCs/>
                <w:sz w:val="20"/>
                <w:szCs w:val="20"/>
              </w:rPr>
              <w:t>Results</w:t>
            </w:r>
          </w:p>
          <w:p w:rsidR="009E64C1" w:rsidRPr="004B154C" w:rsidRDefault="009E64C1" w:rsidP="005733AF">
            <w:pPr>
              <w:jc w:val="center"/>
              <w:rPr>
                <w:b/>
                <w:bCs/>
                <w:iCs/>
                <w:sz w:val="20"/>
                <w:szCs w:val="20"/>
              </w:rPr>
            </w:pPr>
            <w:r>
              <w:rPr>
                <w:b/>
                <w:bCs/>
                <w:iCs/>
                <w:sz w:val="20"/>
                <w:szCs w:val="20"/>
              </w:rPr>
              <w:t>of Key Actions from last year’s plan:</w:t>
            </w:r>
          </w:p>
          <w:p w:rsidR="009E64C1" w:rsidRPr="00E15652" w:rsidRDefault="009E64C1" w:rsidP="00EF0F99">
            <w:pPr>
              <w:jc w:val="center"/>
              <w:rPr>
                <w:bCs/>
                <w:iCs/>
                <w:sz w:val="20"/>
                <w:szCs w:val="20"/>
              </w:rPr>
            </w:pPr>
            <w:r>
              <w:rPr>
                <w:bCs/>
                <w:iCs/>
                <w:sz w:val="20"/>
                <w:szCs w:val="20"/>
                <w:u w:val="single"/>
              </w:rPr>
              <w:t>(Due September 1)</w:t>
            </w:r>
          </w:p>
        </w:tc>
      </w:tr>
      <w:tr w:rsidR="009E64C1" w:rsidRPr="00DC4FF2" w:rsidTr="003C2C2E">
        <w:trPr>
          <w:cantSplit/>
          <w:trHeight w:val="3111"/>
        </w:trPr>
        <w:tc>
          <w:tcPr>
            <w:tcW w:w="1957" w:type="dxa"/>
            <w:vMerge w:val="restart"/>
            <w:shd w:val="clear" w:color="auto" w:fill="F2F2F2" w:themeFill="background1" w:themeFillShade="F2"/>
          </w:tcPr>
          <w:p w:rsidR="009E64C1" w:rsidRDefault="009E64C1" w:rsidP="00916F5C">
            <w:pPr>
              <w:jc w:val="center"/>
              <w:rPr>
                <w:bCs/>
                <w:iCs/>
                <w:sz w:val="20"/>
                <w:szCs w:val="20"/>
              </w:rPr>
            </w:pPr>
          </w:p>
          <w:p w:rsidR="009E64C1" w:rsidRPr="00DC4FF2" w:rsidRDefault="009E64C1" w:rsidP="00B67696">
            <w:pPr>
              <w:jc w:val="center"/>
              <w:rPr>
                <w:bCs/>
                <w:iCs/>
                <w:sz w:val="20"/>
                <w:szCs w:val="20"/>
              </w:rPr>
            </w:pPr>
            <w:r>
              <w:rPr>
                <w:bCs/>
                <w:iCs/>
                <w:sz w:val="20"/>
                <w:szCs w:val="20"/>
              </w:rPr>
              <w:t>Make Cobb</w:t>
            </w:r>
            <w:r w:rsidR="00B67696">
              <w:rPr>
                <w:bCs/>
                <w:iCs/>
                <w:sz w:val="20"/>
                <w:szCs w:val="20"/>
              </w:rPr>
              <w:t xml:space="preserve"> the best place to teach, lead,</w:t>
            </w:r>
            <w:r w:rsidR="00E0195F">
              <w:rPr>
                <w:bCs/>
                <w:iCs/>
                <w:sz w:val="20"/>
                <w:szCs w:val="20"/>
              </w:rPr>
              <w:t xml:space="preserve"> </w:t>
            </w:r>
            <w:r>
              <w:rPr>
                <w:bCs/>
                <w:iCs/>
                <w:sz w:val="20"/>
                <w:szCs w:val="20"/>
              </w:rPr>
              <w:t>and learn.</w:t>
            </w:r>
          </w:p>
        </w:tc>
        <w:tc>
          <w:tcPr>
            <w:tcW w:w="2250" w:type="dxa"/>
            <w:shd w:val="clear" w:color="auto" w:fill="F2F2F2" w:themeFill="background1" w:themeFillShade="F2"/>
          </w:tcPr>
          <w:p w:rsidR="00EC13DF" w:rsidRDefault="00EC13DF" w:rsidP="00EC13DF">
            <w:pPr>
              <w:pStyle w:val="ListParagraph"/>
              <w:rPr>
                <w:bCs/>
                <w:i/>
                <w:iCs/>
                <w:sz w:val="20"/>
                <w:szCs w:val="20"/>
              </w:rPr>
            </w:pPr>
          </w:p>
          <w:p w:rsidR="009E64C1" w:rsidRPr="003C2C2E" w:rsidRDefault="009E64C1" w:rsidP="003C2C2E">
            <w:pPr>
              <w:rPr>
                <w:bCs/>
                <w:i/>
                <w:iCs/>
                <w:sz w:val="20"/>
                <w:szCs w:val="20"/>
              </w:rPr>
            </w:pPr>
            <w:r w:rsidRPr="003C2C2E">
              <w:rPr>
                <w:bCs/>
                <w:i/>
                <w:iCs/>
                <w:sz w:val="20"/>
                <w:szCs w:val="20"/>
              </w:rPr>
              <w:t xml:space="preserve">Develop teacher leaders.  </w:t>
            </w:r>
          </w:p>
        </w:tc>
        <w:tc>
          <w:tcPr>
            <w:tcW w:w="4680" w:type="dxa"/>
          </w:tcPr>
          <w:p w:rsidR="009E64C1" w:rsidRDefault="009E64C1" w:rsidP="00BC3795">
            <w:pPr>
              <w:rPr>
                <w:sz w:val="20"/>
                <w:szCs w:val="20"/>
              </w:rPr>
            </w:pPr>
          </w:p>
          <w:p w:rsidR="00EC61E5" w:rsidRDefault="00EC61E5" w:rsidP="00EC61E5">
            <w:pPr>
              <w:rPr>
                <w:sz w:val="20"/>
                <w:szCs w:val="20"/>
              </w:rPr>
            </w:pPr>
            <w:r>
              <w:rPr>
                <w:sz w:val="20"/>
                <w:szCs w:val="20"/>
              </w:rPr>
              <w:t>Transition Leadership Team into a Guiding Coalition (GC) and provide ongoing professional development for the GC focused on leadership skills and challenges. Modeling a shift from the busy-ness of our work to the business of our work.</w:t>
            </w:r>
          </w:p>
          <w:p w:rsidR="00EC61E5" w:rsidRDefault="00EC61E5" w:rsidP="00EC61E5">
            <w:pPr>
              <w:rPr>
                <w:sz w:val="20"/>
                <w:szCs w:val="20"/>
              </w:rPr>
            </w:pPr>
          </w:p>
          <w:p w:rsidR="00E504B6" w:rsidRPr="00466D0E" w:rsidRDefault="00EC61E5" w:rsidP="00E504B6">
            <w:pPr>
              <w:rPr>
                <w:sz w:val="20"/>
                <w:szCs w:val="20"/>
              </w:rPr>
            </w:pPr>
            <w:r>
              <w:rPr>
                <w:sz w:val="20"/>
                <w:szCs w:val="20"/>
              </w:rPr>
              <w:t xml:space="preserve">Focus on school data, improve facilitation skills of a CCC, book study of </w:t>
            </w:r>
            <w:r w:rsidR="00E504B6">
              <w:rPr>
                <w:sz w:val="20"/>
                <w:szCs w:val="20"/>
              </w:rPr>
              <w:t>“Concise Answers to Frequently Asked Questions About Professional Learning Communities at Work”</w:t>
            </w:r>
          </w:p>
        </w:tc>
        <w:tc>
          <w:tcPr>
            <w:tcW w:w="2190" w:type="dxa"/>
          </w:tcPr>
          <w:p w:rsidR="0031751F" w:rsidRDefault="0031751F" w:rsidP="0031751F">
            <w:pPr>
              <w:rPr>
                <w:sz w:val="20"/>
                <w:szCs w:val="20"/>
              </w:rPr>
            </w:pPr>
          </w:p>
          <w:p w:rsidR="008F15F4" w:rsidRPr="0031751F" w:rsidRDefault="008F15F4" w:rsidP="0031751F">
            <w:pPr>
              <w:rPr>
                <w:sz w:val="20"/>
                <w:szCs w:val="20"/>
              </w:rPr>
            </w:pPr>
            <w:r w:rsidRPr="0031751F">
              <w:rPr>
                <w:sz w:val="20"/>
                <w:szCs w:val="20"/>
              </w:rPr>
              <w:t>Teache</w:t>
            </w:r>
            <w:r w:rsidR="0031751F">
              <w:rPr>
                <w:sz w:val="20"/>
                <w:szCs w:val="20"/>
              </w:rPr>
              <w:t>r Leader Self-Assessment Survey</w:t>
            </w:r>
          </w:p>
        </w:tc>
        <w:tc>
          <w:tcPr>
            <w:tcW w:w="3660" w:type="dxa"/>
          </w:tcPr>
          <w:p w:rsidR="009E64C1" w:rsidRDefault="009E64C1" w:rsidP="00BC3795">
            <w:pPr>
              <w:rPr>
                <w:sz w:val="20"/>
                <w:szCs w:val="20"/>
              </w:rPr>
            </w:pPr>
          </w:p>
          <w:p w:rsidR="0031751F" w:rsidRPr="00DC4FF2" w:rsidRDefault="0031751F" w:rsidP="00BC3795">
            <w:pPr>
              <w:rPr>
                <w:sz w:val="20"/>
                <w:szCs w:val="20"/>
              </w:rPr>
            </w:pPr>
            <w:r>
              <w:rPr>
                <w:sz w:val="20"/>
                <w:szCs w:val="20"/>
              </w:rPr>
              <w:t>New goal for this year</w:t>
            </w:r>
          </w:p>
        </w:tc>
      </w:tr>
      <w:tr w:rsidR="009E64C1" w:rsidRPr="00DC4FF2" w:rsidTr="003C2C2E">
        <w:trPr>
          <w:cantSplit/>
          <w:trHeight w:val="3417"/>
        </w:trPr>
        <w:tc>
          <w:tcPr>
            <w:tcW w:w="1957" w:type="dxa"/>
            <w:vMerge/>
            <w:shd w:val="clear" w:color="auto" w:fill="F2F2F2" w:themeFill="background1" w:themeFillShade="F2"/>
          </w:tcPr>
          <w:p w:rsidR="009E64C1" w:rsidRDefault="009E64C1" w:rsidP="00BC3795">
            <w:pPr>
              <w:rPr>
                <w:bCs/>
                <w:iCs/>
                <w:sz w:val="20"/>
                <w:szCs w:val="17"/>
              </w:rPr>
            </w:pPr>
          </w:p>
        </w:tc>
        <w:tc>
          <w:tcPr>
            <w:tcW w:w="2250" w:type="dxa"/>
            <w:shd w:val="clear" w:color="auto" w:fill="F2F2F2" w:themeFill="background1" w:themeFillShade="F2"/>
          </w:tcPr>
          <w:p w:rsidR="00EC13DF" w:rsidRPr="00EC13DF" w:rsidRDefault="00EC13DF" w:rsidP="00EC13DF">
            <w:pPr>
              <w:rPr>
                <w:bCs/>
                <w:i/>
                <w:iCs/>
                <w:sz w:val="20"/>
                <w:szCs w:val="20"/>
              </w:rPr>
            </w:pPr>
          </w:p>
          <w:p w:rsidR="009E64C1" w:rsidRPr="003C2C2E" w:rsidRDefault="009E64C1" w:rsidP="003C2C2E">
            <w:pPr>
              <w:rPr>
                <w:bCs/>
                <w:i/>
                <w:iCs/>
                <w:sz w:val="20"/>
                <w:szCs w:val="20"/>
              </w:rPr>
            </w:pPr>
            <w:r w:rsidRPr="003C2C2E">
              <w:rPr>
                <w:bCs/>
                <w:i/>
                <w:iCs/>
                <w:sz w:val="20"/>
                <w:szCs w:val="20"/>
              </w:rPr>
              <w:t>Develop professional learning needs based on TKES and LKES evaluations</w:t>
            </w:r>
            <w:r w:rsidR="00E0195F" w:rsidRPr="003C2C2E">
              <w:rPr>
                <w:bCs/>
                <w:i/>
                <w:iCs/>
                <w:sz w:val="20"/>
                <w:szCs w:val="20"/>
              </w:rPr>
              <w:t xml:space="preserve"> and</w:t>
            </w:r>
            <w:r w:rsidRPr="003C2C2E">
              <w:rPr>
                <w:bCs/>
                <w:i/>
                <w:iCs/>
                <w:sz w:val="20"/>
                <w:szCs w:val="20"/>
              </w:rPr>
              <w:t xml:space="preserve"> collaboration rubrics. </w:t>
            </w:r>
          </w:p>
        </w:tc>
        <w:tc>
          <w:tcPr>
            <w:tcW w:w="4680" w:type="dxa"/>
          </w:tcPr>
          <w:p w:rsidR="009E64C1" w:rsidRPr="0031751F" w:rsidRDefault="009E64C1" w:rsidP="0031751F">
            <w:pPr>
              <w:rPr>
                <w:sz w:val="20"/>
                <w:szCs w:val="20"/>
              </w:rPr>
            </w:pPr>
          </w:p>
          <w:p w:rsidR="0031751F" w:rsidRPr="0031751F" w:rsidRDefault="0031751F" w:rsidP="0031751F">
            <w:pPr>
              <w:rPr>
                <w:sz w:val="20"/>
                <w:szCs w:val="20"/>
              </w:rPr>
            </w:pPr>
            <w:r>
              <w:rPr>
                <w:sz w:val="20"/>
                <w:szCs w:val="20"/>
              </w:rPr>
              <w:t>Utilize self-</w:t>
            </w:r>
            <w:r w:rsidRPr="0031751F">
              <w:rPr>
                <w:sz w:val="20"/>
                <w:szCs w:val="20"/>
              </w:rPr>
              <w:t>assessments to support staff in selecting meaningful TKES goals</w:t>
            </w:r>
          </w:p>
          <w:p w:rsidR="0031751F" w:rsidRPr="0031751F" w:rsidRDefault="0031751F" w:rsidP="0031751F">
            <w:pPr>
              <w:rPr>
                <w:sz w:val="20"/>
                <w:szCs w:val="20"/>
              </w:rPr>
            </w:pPr>
          </w:p>
          <w:p w:rsidR="0031751F" w:rsidRPr="0031751F" w:rsidRDefault="0031751F" w:rsidP="0031751F">
            <w:pPr>
              <w:rPr>
                <w:sz w:val="20"/>
                <w:szCs w:val="20"/>
              </w:rPr>
            </w:pPr>
            <w:r w:rsidRPr="0031751F">
              <w:rPr>
                <w:sz w:val="20"/>
                <w:szCs w:val="20"/>
              </w:rPr>
              <w:t>Develop staff development that targets the support needed to support individual and team goals</w:t>
            </w:r>
          </w:p>
          <w:p w:rsidR="0031751F" w:rsidRPr="0031751F" w:rsidRDefault="0031751F" w:rsidP="0031751F">
            <w:pPr>
              <w:rPr>
                <w:sz w:val="20"/>
                <w:szCs w:val="20"/>
              </w:rPr>
            </w:pPr>
          </w:p>
          <w:p w:rsidR="00EC61E5" w:rsidRPr="0031751F" w:rsidRDefault="0031751F" w:rsidP="0031751F">
            <w:pPr>
              <w:rPr>
                <w:sz w:val="20"/>
                <w:szCs w:val="20"/>
              </w:rPr>
            </w:pPr>
            <w:r w:rsidRPr="0031751F">
              <w:rPr>
                <w:sz w:val="20"/>
                <w:szCs w:val="20"/>
              </w:rPr>
              <w:t>Obtain Microsoft Innovative Educator certification as a school.</w:t>
            </w:r>
          </w:p>
        </w:tc>
        <w:tc>
          <w:tcPr>
            <w:tcW w:w="2190" w:type="dxa"/>
          </w:tcPr>
          <w:p w:rsidR="0031751F" w:rsidRDefault="0031751F" w:rsidP="00BC3795">
            <w:pPr>
              <w:rPr>
                <w:sz w:val="20"/>
                <w:szCs w:val="20"/>
              </w:rPr>
            </w:pPr>
          </w:p>
          <w:p w:rsidR="008F15F4" w:rsidRPr="0031751F" w:rsidRDefault="008F15F4" w:rsidP="00BC3795">
            <w:pPr>
              <w:rPr>
                <w:color w:val="FF0000"/>
                <w:sz w:val="20"/>
                <w:szCs w:val="20"/>
              </w:rPr>
            </w:pPr>
            <w:r w:rsidRPr="0031751F">
              <w:rPr>
                <w:sz w:val="20"/>
                <w:szCs w:val="20"/>
              </w:rPr>
              <w:t xml:space="preserve">TKES </w:t>
            </w:r>
            <w:r w:rsidR="0031751F">
              <w:rPr>
                <w:sz w:val="20"/>
                <w:szCs w:val="20"/>
              </w:rPr>
              <w:t>and LKES evaluations</w:t>
            </w:r>
          </w:p>
        </w:tc>
        <w:tc>
          <w:tcPr>
            <w:tcW w:w="3660" w:type="dxa"/>
          </w:tcPr>
          <w:p w:rsidR="009E64C1" w:rsidRDefault="009E64C1" w:rsidP="00BC3795">
            <w:pPr>
              <w:rPr>
                <w:sz w:val="20"/>
                <w:szCs w:val="20"/>
              </w:rPr>
            </w:pPr>
          </w:p>
          <w:p w:rsidR="0031751F" w:rsidRDefault="0031751F" w:rsidP="00BC3795">
            <w:pPr>
              <w:rPr>
                <w:sz w:val="20"/>
                <w:szCs w:val="20"/>
              </w:rPr>
            </w:pPr>
            <w:r>
              <w:rPr>
                <w:sz w:val="20"/>
                <w:szCs w:val="20"/>
              </w:rPr>
              <w:t>In Progress</w:t>
            </w:r>
          </w:p>
          <w:p w:rsidR="0031751F" w:rsidRDefault="0031751F" w:rsidP="00BC3795">
            <w:pPr>
              <w:rPr>
                <w:sz w:val="20"/>
                <w:szCs w:val="20"/>
              </w:rPr>
            </w:pPr>
          </w:p>
          <w:p w:rsidR="0031751F" w:rsidRPr="00DC4FF2" w:rsidRDefault="00F861D5" w:rsidP="00BC3795">
            <w:pPr>
              <w:rPr>
                <w:sz w:val="20"/>
                <w:szCs w:val="20"/>
              </w:rPr>
            </w:pPr>
            <w:r>
              <w:rPr>
                <w:sz w:val="20"/>
                <w:szCs w:val="20"/>
              </w:rPr>
              <w:t>Staff set professional goals last school year, however they did not explicitly use their self-assessment to create their goals. Not all goals were written as SMART goals</w:t>
            </w:r>
          </w:p>
        </w:tc>
      </w:tr>
    </w:tbl>
    <w:p w:rsidR="00943192" w:rsidRPr="002459A0" w:rsidRDefault="00943192" w:rsidP="002459A0">
      <w:pPr>
        <w:spacing w:after="0"/>
        <w:rPr>
          <w:rFonts w:ascii="Calibri" w:eastAsiaTheme="minorEastAsia" w:hAnsi="Calibri" w:cs="Cambria"/>
          <w:b/>
          <w:sz w:val="20"/>
          <w:szCs w:val="48"/>
        </w:rPr>
      </w:pPr>
    </w:p>
    <w:sectPr w:rsidR="00943192" w:rsidRPr="002459A0" w:rsidSect="00B67696">
      <w:headerReference w:type="default" r:id="rId8"/>
      <w:pgSz w:w="15840" w:h="12240" w:orient="landscape" w:code="1"/>
      <w:pgMar w:top="245"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82" w:rsidRDefault="000B0D82" w:rsidP="00587807">
      <w:pPr>
        <w:spacing w:after="0" w:line="240" w:lineRule="auto"/>
      </w:pPr>
      <w:r>
        <w:separator/>
      </w:r>
    </w:p>
  </w:endnote>
  <w:endnote w:type="continuationSeparator" w:id="0">
    <w:p w:rsidR="000B0D82" w:rsidRDefault="000B0D82" w:rsidP="0058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82" w:rsidRDefault="000B0D82" w:rsidP="00587807">
      <w:pPr>
        <w:spacing w:after="0" w:line="240" w:lineRule="auto"/>
      </w:pPr>
      <w:r>
        <w:separator/>
      </w:r>
    </w:p>
  </w:footnote>
  <w:footnote w:type="continuationSeparator" w:id="0">
    <w:p w:rsidR="000B0D82" w:rsidRDefault="000B0D82" w:rsidP="00587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5A" w:rsidRDefault="00BD1C5A" w:rsidP="00BD1C5A">
    <w:pPr>
      <w:pStyle w:val="Header"/>
      <w:jc w:val="center"/>
    </w:pPr>
    <w:r>
      <w:rPr>
        <w:b/>
        <w:i/>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-57150</wp:posOffset>
          </wp:positionV>
          <wp:extent cx="1190530" cy="447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530" cy="447675"/>
                  </a:xfrm>
                  <a:prstGeom prst="rect">
                    <a:avLst/>
                  </a:prstGeom>
                </pic:spPr>
              </pic:pic>
            </a:graphicData>
          </a:graphic>
        </wp:anchor>
      </w:drawing>
    </w:r>
    <w:r w:rsidR="00F039B1">
      <w:rPr>
        <w:rFonts w:eastAsiaTheme="minorEastAsia"/>
        <w:b/>
        <w:sz w:val="40"/>
        <w:szCs w:val="40"/>
        <w:u w:val="single"/>
      </w:rPr>
      <w:t xml:space="preserve"> </w:t>
    </w:r>
    <w:r w:rsidR="00E83343">
      <w:rPr>
        <w:rFonts w:eastAsiaTheme="minorEastAsia"/>
        <w:b/>
        <w:sz w:val="40"/>
        <w:szCs w:val="40"/>
        <w:u w:val="single"/>
      </w:rPr>
      <w:t xml:space="preserve">Due West Elementary </w:t>
    </w:r>
    <w:r w:rsidR="00F039B1">
      <w:rPr>
        <w:rFonts w:eastAsiaTheme="minorEastAsia"/>
        <w:b/>
        <w:sz w:val="40"/>
        <w:szCs w:val="40"/>
        <w:u w:val="single"/>
      </w:rPr>
      <w:t xml:space="preserve">2018-2019 </w:t>
    </w:r>
    <w:r w:rsidRPr="00BD1C5A">
      <w:rPr>
        <w:rFonts w:eastAsiaTheme="minorEastAsia"/>
        <w:b/>
        <w:sz w:val="40"/>
        <w:szCs w:val="40"/>
        <w:u w:val="single"/>
      </w:rPr>
      <w:t>Strategic Plan</w:t>
    </w:r>
  </w:p>
  <w:p w:rsidR="0077158E" w:rsidRDefault="00771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4CFD"/>
    <w:multiLevelType w:val="hybridMultilevel"/>
    <w:tmpl w:val="DA90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256C9"/>
    <w:multiLevelType w:val="hybridMultilevel"/>
    <w:tmpl w:val="A82E90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C7920"/>
    <w:multiLevelType w:val="hybridMultilevel"/>
    <w:tmpl w:val="EAC4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720"/>
  <w:drawingGridVerticalSpacing w:val="18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07"/>
    <w:rsid w:val="00054163"/>
    <w:rsid w:val="00064826"/>
    <w:rsid w:val="00066290"/>
    <w:rsid w:val="00092BFC"/>
    <w:rsid w:val="00092EF1"/>
    <w:rsid w:val="000B0D82"/>
    <w:rsid w:val="000B4F42"/>
    <w:rsid w:val="000D3C80"/>
    <w:rsid w:val="000D4EEB"/>
    <w:rsid w:val="000F0B6D"/>
    <w:rsid w:val="000F7317"/>
    <w:rsid w:val="00104878"/>
    <w:rsid w:val="001137D8"/>
    <w:rsid w:val="0013576D"/>
    <w:rsid w:val="001845DE"/>
    <w:rsid w:val="00185155"/>
    <w:rsid w:val="00190F6B"/>
    <w:rsid w:val="001B4578"/>
    <w:rsid w:val="001B69DD"/>
    <w:rsid w:val="001B7F4E"/>
    <w:rsid w:val="001C3947"/>
    <w:rsid w:val="001D62B3"/>
    <w:rsid w:val="00203F76"/>
    <w:rsid w:val="00224F54"/>
    <w:rsid w:val="0023155F"/>
    <w:rsid w:val="00236660"/>
    <w:rsid w:val="002459A0"/>
    <w:rsid w:val="00265194"/>
    <w:rsid w:val="00287A9F"/>
    <w:rsid w:val="002967FB"/>
    <w:rsid w:val="002A2347"/>
    <w:rsid w:val="002B2837"/>
    <w:rsid w:val="002B5187"/>
    <w:rsid w:val="002C68A3"/>
    <w:rsid w:val="002E4F55"/>
    <w:rsid w:val="002F05B3"/>
    <w:rsid w:val="002F1AE3"/>
    <w:rsid w:val="00300779"/>
    <w:rsid w:val="0031751F"/>
    <w:rsid w:val="00333F57"/>
    <w:rsid w:val="003378F8"/>
    <w:rsid w:val="00353FCD"/>
    <w:rsid w:val="00361A91"/>
    <w:rsid w:val="00363140"/>
    <w:rsid w:val="00373A0E"/>
    <w:rsid w:val="003752DD"/>
    <w:rsid w:val="0037662B"/>
    <w:rsid w:val="00380126"/>
    <w:rsid w:val="003C2C2E"/>
    <w:rsid w:val="00435A88"/>
    <w:rsid w:val="004403EC"/>
    <w:rsid w:val="004438F1"/>
    <w:rsid w:val="00453F59"/>
    <w:rsid w:val="00466D0E"/>
    <w:rsid w:val="00496298"/>
    <w:rsid w:val="00497B9D"/>
    <w:rsid w:val="004B154C"/>
    <w:rsid w:val="004C3D2A"/>
    <w:rsid w:val="004D14C2"/>
    <w:rsid w:val="004E093D"/>
    <w:rsid w:val="00516823"/>
    <w:rsid w:val="00522C1D"/>
    <w:rsid w:val="00550951"/>
    <w:rsid w:val="005514DF"/>
    <w:rsid w:val="00554E58"/>
    <w:rsid w:val="005567A8"/>
    <w:rsid w:val="00560F0D"/>
    <w:rsid w:val="005733AF"/>
    <w:rsid w:val="00587807"/>
    <w:rsid w:val="00596E00"/>
    <w:rsid w:val="005A1A32"/>
    <w:rsid w:val="005A5FA3"/>
    <w:rsid w:val="005C749F"/>
    <w:rsid w:val="005E7A6B"/>
    <w:rsid w:val="00602E59"/>
    <w:rsid w:val="00603830"/>
    <w:rsid w:val="00616331"/>
    <w:rsid w:val="006638B5"/>
    <w:rsid w:val="00667C67"/>
    <w:rsid w:val="00681D61"/>
    <w:rsid w:val="006A01E4"/>
    <w:rsid w:val="006E5AF7"/>
    <w:rsid w:val="006F0FE5"/>
    <w:rsid w:val="006F3116"/>
    <w:rsid w:val="00715CC8"/>
    <w:rsid w:val="007274DE"/>
    <w:rsid w:val="0077158E"/>
    <w:rsid w:val="00772CF9"/>
    <w:rsid w:val="007803FB"/>
    <w:rsid w:val="007962FB"/>
    <w:rsid w:val="007B512A"/>
    <w:rsid w:val="007D73D0"/>
    <w:rsid w:val="008251C4"/>
    <w:rsid w:val="0083513A"/>
    <w:rsid w:val="00837A07"/>
    <w:rsid w:val="00842986"/>
    <w:rsid w:val="008475E4"/>
    <w:rsid w:val="00857B56"/>
    <w:rsid w:val="00860529"/>
    <w:rsid w:val="00884943"/>
    <w:rsid w:val="008864AC"/>
    <w:rsid w:val="008972CE"/>
    <w:rsid w:val="008B61AF"/>
    <w:rsid w:val="008B642F"/>
    <w:rsid w:val="008D1FF7"/>
    <w:rsid w:val="008D4091"/>
    <w:rsid w:val="008F15F4"/>
    <w:rsid w:val="008F1E64"/>
    <w:rsid w:val="00910581"/>
    <w:rsid w:val="00916F5C"/>
    <w:rsid w:val="0092017D"/>
    <w:rsid w:val="009339C4"/>
    <w:rsid w:val="00943192"/>
    <w:rsid w:val="009530AF"/>
    <w:rsid w:val="00965606"/>
    <w:rsid w:val="009665FC"/>
    <w:rsid w:val="00967F20"/>
    <w:rsid w:val="00995ADF"/>
    <w:rsid w:val="009C06AB"/>
    <w:rsid w:val="009D3EC5"/>
    <w:rsid w:val="009E64C1"/>
    <w:rsid w:val="00A00714"/>
    <w:rsid w:val="00A14CB5"/>
    <w:rsid w:val="00A90A8B"/>
    <w:rsid w:val="00A926E2"/>
    <w:rsid w:val="00AB2A9C"/>
    <w:rsid w:val="00AB3A6B"/>
    <w:rsid w:val="00AB46E1"/>
    <w:rsid w:val="00AC3940"/>
    <w:rsid w:val="00AC4463"/>
    <w:rsid w:val="00AC5179"/>
    <w:rsid w:val="00AF28B9"/>
    <w:rsid w:val="00AF523E"/>
    <w:rsid w:val="00B05175"/>
    <w:rsid w:val="00B20DE9"/>
    <w:rsid w:val="00B220A7"/>
    <w:rsid w:val="00B27623"/>
    <w:rsid w:val="00B44A6C"/>
    <w:rsid w:val="00B67696"/>
    <w:rsid w:val="00B76595"/>
    <w:rsid w:val="00B80241"/>
    <w:rsid w:val="00B9706A"/>
    <w:rsid w:val="00BA0DF1"/>
    <w:rsid w:val="00BC3795"/>
    <w:rsid w:val="00BD1C5A"/>
    <w:rsid w:val="00BF2C1D"/>
    <w:rsid w:val="00C0064D"/>
    <w:rsid w:val="00C12810"/>
    <w:rsid w:val="00C3362E"/>
    <w:rsid w:val="00C63394"/>
    <w:rsid w:val="00C66328"/>
    <w:rsid w:val="00C94FB8"/>
    <w:rsid w:val="00C95D76"/>
    <w:rsid w:val="00CA0C02"/>
    <w:rsid w:val="00CA61A2"/>
    <w:rsid w:val="00CE5882"/>
    <w:rsid w:val="00D1593D"/>
    <w:rsid w:val="00D51156"/>
    <w:rsid w:val="00D52C1B"/>
    <w:rsid w:val="00D87CA9"/>
    <w:rsid w:val="00DB6634"/>
    <w:rsid w:val="00DC4FF2"/>
    <w:rsid w:val="00DF59D2"/>
    <w:rsid w:val="00E0195F"/>
    <w:rsid w:val="00E15652"/>
    <w:rsid w:val="00E3762A"/>
    <w:rsid w:val="00E504B6"/>
    <w:rsid w:val="00E65F32"/>
    <w:rsid w:val="00E70A3E"/>
    <w:rsid w:val="00E83343"/>
    <w:rsid w:val="00E90DA6"/>
    <w:rsid w:val="00EA254A"/>
    <w:rsid w:val="00EA4E5B"/>
    <w:rsid w:val="00EC13DF"/>
    <w:rsid w:val="00EC61E5"/>
    <w:rsid w:val="00ED5A63"/>
    <w:rsid w:val="00ED656E"/>
    <w:rsid w:val="00EF0F99"/>
    <w:rsid w:val="00F039B1"/>
    <w:rsid w:val="00F310FB"/>
    <w:rsid w:val="00F3404D"/>
    <w:rsid w:val="00F366EA"/>
    <w:rsid w:val="00F60FB9"/>
    <w:rsid w:val="00F83672"/>
    <w:rsid w:val="00F861D5"/>
    <w:rsid w:val="00FA1711"/>
    <w:rsid w:val="00FB4871"/>
    <w:rsid w:val="00FD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05153-84EF-411B-A3A6-1243DB39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807"/>
  </w:style>
  <w:style w:type="paragraph" w:styleId="Footer">
    <w:name w:val="footer"/>
    <w:basedOn w:val="Normal"/>
    <w:link w:val="FooterChar"/>
    <w:uiPriority w:val="99"/>
    <w:unhideWhenUsed/>
    <w:rsid w:val="00587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807"/>
  </w:style>
  <w:style w:type="paragraph" w:styleId="BalloonText">
    <w:name w:val="Balloon Text"/>
    <w:basedOn w:val="Normal"/>
    <w:link w:val="BalloonTextChar"/>
    <w:uiPriority w:val="99"/>
    <w:semiHidden/>
    <w:unhideWhenUsed/>
    <w:rsid w:val="00587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07"/>
    <w:rPr>
      <w:rFonts w:ascii="Tahoma" w:hAnsi="Tahoma" w:cs="Tahoma"/>
      <w:sz w:val="16"/>
      <w:szCs w:val="16"/>
    </w:rPr>
  </w:style>
  <w:style w:type="table" w:styleId="TableGrid">
    <w:name w:val="Table Grid"/>
    <w:basedOn w:val="TableNormal"/>
    <w:uiPriority w:val="59"/>
    <w:rsid w:val="0058780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FF2"/>
    <w:pPr>
      <w:ind w:left="720"/>
      <w:contextualSpacing/>
    </w:pPr>
  </w:style>
  <w:style w:type="paragraph" w:styleId="NoSpacing">
    <w:name w:val="No Spacing"/>
    <w:uiPriority w:val="1"/>
    <w:qFormat/>
    <w:rsid w:val="00953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F3A7-B907-4C88-9786-FBBDFC29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HLW19900</dc:creator>
  <cp:lastModifiedBy>Donna Chumley</cp:lastModifiedBy>
  <cp:revision>2</cp:revision>
  <cp:lastPrinted>2018-07-09T13:59:00Z</cp:lastPrinted>
  <dcterms:created xsi:type="dcterms:W3CDTF">2018-09-06T15:42:00Z</dcterms:created>
  <dcterms:modified xsi:type="dcterms:W3CDTF">2018-09-06T15:42:00Z</dcterms:modified>
</cp:coreProperties>
</file>